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7B3B4" w14:textId="77777777" w:rsidR="00546DCA" w:rsidRPr="007A7F43" w:rsidRDefault="00546DCA" w:rsidP="00546DCA">
      <w:pPr>
        <w:spacing w:line="240" w:lineRule="auto"/>
        <w:rPr>
          <w:rFonts w:ascii="Calibri" w:hAnsi="Calibri" w:cs="Calibri"/>
          <w:szCs w:val="20"/>
        </w:rPr>
      </w:pPr>
      <w:bookmarkStart w:id="0" w:name="_Toc111815860"/>
      <w:bookmarkStart w:id="1" w:name="_Toc111815861"/>
      <w:r>
        <w:rPr>
          <w:noProof/>
        </w:rPr>
        <w:drawing>
          <wp:anchor distT="0" distB="0" distL="114300" distR="114300" simplePos="0" relativeHeight="251661312" behindDoc="1" locked="0" layoutInCell="1" allowOverlap="1" wp14:anchorId="4907FE3B" wp14:editId="684E21D7">
            <wp:simplePos x="0" y="0"/>
            <wp:positionH relativeFrom="page">
              <wp:posOffset>0</wp:posOffset>
            </wp:positionH>
            <wp:positionV relativeFrom="paragraph">
              <wp:posOffset>-925830</wp:posOffset>
            </wp:positionV>
            <wp:extent cx="7575176" cy="10707098"/>
            <wp:effectExtent l="0" t="0" r="4445" b="0"/>
            <wp:wrapNone/>
            <wp:docPr id="1709857834" name="Afbeelding 1709857834" descr="Afbeelding met tekst, schermopnam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57834" name="Afbeelding 1709857834" descr="Afbeelding met tekst, schermopname, logo, Graphics&#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5176" cy="10707098"/>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szCs w:val="20"/>
        </w:rPr>
        <w:tab/>
      </w:r>
    </w:p>
    <w:p w14:paraId="4B85C4F3" w14:textId="77777777" w:rsidR="00546DCA" w:rsidRPr="007A7F43" w:rsidRDefault="00546DCA" w:rsidP="00546DCA"/>
    <w:p w14:paraId="65E17FD5" w14:textId="77777777" w:rsidR="00546DCA" w:rsidRDefault="00546DCA" w:rsidP="00546DCA"/>
    <w:p w14:paraId="16F1FB41" w14:textId="77777777" w:rsidR="00546DCA" w:rsidRDefault="00546DCA" w:rsidP="00546DCA">
      <w:pPr>
        <w:pStyle w:val="Titel"/>
        <w:rPr>
          <w:rFonts w:ascii="Titillium Web SemiBold" w:hAnsi="Titillium Web SemiBold"/>
          <w:bCs/>
        </w:rPr>
      </w:pPr>
    </w:p>
    <w:p w14:paraId="5C409D2A" w14:textId="77777777" w:rsidR="00546DCA" w:rsidRDefault="00546DCA" w:rsidP="00546DCA">
      <w:pPr>
        <w:pStyle w:val="Titel"/>
        <w:rPr>
          <w:rFonts w:ascii="Titillium Web SemiBold" w:hAnsi="Titillium Web SemiBold"/>
          <w:bCs/>
        </w:rPr>
      </w:pPr>
    </w:p>
    <w:p w14:paraId="62855523" w14:textId="77777777" w:rsidR="00546DCA" w:rsidRPr="00546DCA" w:rsidRDefault="00546DCA" w:rsidP="00546DCA"/>
    <w:p w14:paraId="35DA4912" w14:textId="4B95A8BD" w:rsidR="00546DCA" w:rsidRPr="002B019A" w:rsidRDefault="00546DCA" w:rsidP="00546DCA">
      <w:pPr>
        <w:pStyle w:val="Titel"/>
        <w:rPr>
          <w:rFonts w:ascii="Titillium Web SemiBold" w:hAnsi="Titillium Web SemiBold"/>
          <w:bCs/>
          <w:color w:val="FFFFFF" w:themeColor="background1"/>
          <w:sz w:val="96"/>
          <w:szCs w:val="96"/>
        </w:rPr>
      </w:pPr>
      <w:r>
        <w:rPr>
          <w:rFonts w:ascii="Titillium Web SemiBold" w:hAnsi="Titillium Web SemiBold"/>
          <w:bCs/>
          <w:color w:val="FFFFFF" w:themeColor="background1"/>
          <w:sz w:val="96"/>
          <w:szCs w:val="96"/>
        </w:rPr>
        <w:t>Governance Code</w:t>
      </w:r>
    </w:p>
    <w:p w14:paraId="12321833" w14:textId="7B5F8E4C" w:rsidR="00546DCA" w:rsidRPr="002B019A" w:rsidRDefault="00546DCA" w:rsidP="00546DCA">
      <w:pPr>
        <w:pStyle w:val="Ondertitel"/>
        <w:rPr>
          <w:rFonts w:ascii="Titillium Web" w:hAnsi="Titillium Web"/>
          <w:b w:val="0"/>
          <w:bCs w:val="0"/>
          <w:sz w:val="48"/>
          <w:szCs w:val="48"/>
        </w:rPr>
      </w:pPr>
      <w:r>
        <w:rPr>
          <w:rFonts w:ascii="Titillium Web" w:hAnsi="Titillium Web"/>
          <w:b w:val="0"/>
          <w:bCs w:val="0"/>
          <w:sz w:val="48"/>
          <w:szCs w:val="48"/>
        </w:rPr>
        <w:t>Verantwoording 2024</w:t>
      </w:r>
    </w:p>
    <w:p w14:paraId="26D71C25" w14:textId="77777777" w:rsidR="00546DCA" w:rsidRPr="007A7F43" w:rsidRDefault="00546DCA" w:rsidP="00546DCA">
      <w:pPr>
        <w:spacing w:line="240" w:lineRule="auto"/>
        <w:rPr>
          <w:rFonts w:ascii="Calibri" w:hAnsi="Calibri" w:cs="Calibri"/>
          <w:b/>
          <w:color w:val="006666"/>
          <w:szCs w:val="20"/>
        </w:rPr>
      </w:pPr>
    </w:p>
    <w:p w14:paraId="255F7316" w14:textId="77777777" w:rsidR="00546DCA" w:rsidRDefault="00546DCA" w:rsidP="00546DCA">
      <w:pPr>
        <w:spacing w:line="240" w:lineRule="auto"/>
        <w:rPr>
          <w:rFonts w:ascii="Calibri" w:hAnsi="Calibri" w:cs="Calibri"/>
          <w:szCs w:val="20"/>
        </w:rPr>
      </w:pPr>
    </w:p>
    <w:p w14:paraId="59CEDCF2" w14:textId="77777777" w:rsidR="00546DCA" w:rsidRDefault="00546DCA" w:rsidP="00546DCA">
      <w:pPr>
        <w:spacing w:line="240" w:lineRule="auto"/>
        <w:rPr>
          <w:rFonts w:ascii="Calibri" w:hAnsi="Calibri" w:cs="Calibri"/>
          <w:szCs w:val="20"/>
        </w:rPr>
      </w:pPr>
    </w:p>
    <w:p w14:paraId="6FFF1477" w14:textId="77777777" w:rsidR="00546DCA" w:rsidRPr="007A7F43" w:rsidRDefault="00546DCA" w:rsidP="00546DCA">
      <w:pPr>
        <w:spacing w:line="240" w:lineRule="auto"/>
        <w:rPr>
          <w:rFonts w:ascii="Calibri" w:hAnsi="Calibri" w:cs="Calibri"/>
          <w:szCs w:val="20"/>
        </w:rPr>
      </w:pPr>
    </w:p>
    <w:p w14:paraId="27C1104B" w14:textId="77777777" w:rsidR="00546DCA" w:rsidRDefault="00546DCA" w:rsidP="00546DCA"/>
    <w:p w14:paraId="349AD8DA" w14:textId="77777777" w:rsidR="00546DCA" w:rsidRDefault="00546DCA" w:rsidP="00546DCA"/>
    <w:p w14:paraId="337DE13D" w14:textId="77777777" w:rsidR="00546DCA" w:rsidRDefault="00546DCA" w:rsidP="00546DCA"/>
    <w:p w14:paraId="7F36A3EB" w14:textId="77777777" w:rsidR="00546DCA" w:rsidRDefault="00546DCA" w:rsidP="00546DCA"/>
    <w:p w14:paraId="6E3B6880" w14:textId="77777777" w:rsidR="00546DCA" w:rsidRDefault="00546DCA" w:rsidP="00546DCA"/>
    <w:p w14:paraId="7824F9B2" w14:textId="77777777" w:rsidR="00546DCA" w:rsidRDefault="00546DCA" w:rsidP="00546DCA"/>
    <w:p w14:paraId="3D8C23F7" w14:textId="77777777" w:rsidR="00546DCA" w:rsidRDefault="00546DCA" w:rsidP="00546DCA"/>
    <w:p w14:paraId="444C8FC6" w14:textId="77777777" w:rsidR="00546DCA" w:rsidRDefault="00546DCA" w:rsidP="00546DCA"/>
    <w:p w14:paraId="48347EFD" w14:textId="77777777" w:rsidR="00546DCA" w:rsidRDefault="00546DCA" w:rsidP="00546DCA"/>
    <w:p w14:paraId="20F88482" w14:textId="77777777" w:rsidR="00546DCA" w:rsidRDefault="00546DCA" w:rsidP="00546DCA"/>
    <w:p w14:paraId="79002579" w14:textId="77777777" w:rsidR="00546DCA" w:rsidRDefault="00546DCA" w:rsidP="00546DCA"/>
    <w:p w14:paraId="15AA8048" w14:textId="77777777" w:rsidR="00546DCA" w:rsidRPr="007A7F43" w:rsidRDefault="00546DCA" w:rsidP="00546DCA">
      <w:r w:rsidRPr="007A7F43">
        <w:br w:type="page"/>
      </w:r>
    </w:p>
    <w:p w14:paraId="13B8F1F0" w14:textId="67596BDE" w:rsidR="00A03199" w:rsidRPr="003652F7" w:rsidRDefault="00A03199">
      <w:pPr>
        <w:pStyle w:val="Kopvaninhoudsopgave"/>
        <w:rPr>
          <w:rFonts w:asciiTheme="minorHAnsi" w:eastAsiaTheme="minorHAnsi" w:hAnsiTheme="minorHAnsi" w:cstheme="minorBidi"/>
          <w:color w:val="auto"/>
          <w:kern w:val="2"/>
          <w:sz w:val="22"/>
          <w:szCs w:val="22"/>
          <w:lang w:eastAsia="en-US"/>
          <w14:ligatures w14:val="standardContextual"/>
        </w:rPr>
        <w:sectPr w:rsidR="00A03199" w:rsidRPr="003652F7" w:rsidSect="002B4ECC">
          <w:headerReference w:type="default" r:id="rId12"/>
          <w:footerReference w:type="default" r:id="rId13"/>
          <w:pgSz w:w="11906" w:h="16838"/>
          <w:pgMar w:top="1418" w:right="1418" w:bottom="1418" w:left="1418" w:header="709" w:footer="709" w:gutter="0"/>
          <w:cols w:space="708"/>
          <w:docGrid w:linePitch="360"/>
        </w:sectPr>
      </w:pPr>
    </w:p>
    <w:sdt>
      <w:sdtPr>
        <w:rPr>
          <w:rFonts w:asciiTheme="minorHAnsi" w:eastAsiaTheme="minorEastAsia" w:hAnsiTheme="minorHAnsi" w:cstheme="minorBidi"/>
          <w:color w:val="auto"/>
          <w:kern w:val="2"/>
          <w:sz w:val="22"/>
          <w:szCs w:val="22"/>
          <w:lang w:eastAsia="en-US"/>
          <w14:ligatures w14:val="standardContextual"/>
        </w:rPr>
        <w:id w:val="326794191"/>
        <w:docPartObj>
          <w:docPartGallery w:val="Table of Contents"/>
          <w:docPartUnique/>
        </w:docPartObj>
      </w:sdtPr>
      <w:sdtEndPr>
        <w:rPr>
          <w:rFonts w:ascii="Titillium Web SemiBold" w:hAnsi="Titillium Web SemiBold"/>
          <w:color w:val="008C95"/>
        </w:rPr>
      </w:sdtEndPr>
      <w:sdtContent>
        <w:p w14:paraId="2C8BF854" w14:textId="3A4D56E9" w:rsidR="00056759" w:rsidRPr="00546DCA" w:rsidRDefault="00546DCA" w:rsidP="00F4625E">
          <w:pPr>
            <w:pStyle w:val="Kopvaninhoudsopgave"/>
            <w:tabs>
              <w:tab w:val="right" w:pos="14004"/>
            </w:tabs>
            <w:rPr>
              <w:rFonts w:ascii="Titillium Web SemiBold" w:hAnsi="Titillium Web SemiBold"/>
            </w:rPr>
          </w:pPr>
          <w:r w:rsidRPr="00546DCA">
            <w:rPr>
              <w:szCs w:val="64"/>
            </w:rPr>
            <w:t>INHOUD</w:t>
          </w:r>
          <w:r w:rsidR="00F4625E" w:rsidRPr="00546DCA">
            <w:rPr>
              <w:rFonts w:ascii="Titillium Web SemiBold" w:hAnsi="Titillium Web SemiBold"/>
            </w:rPr>
            <w:tab/>
          </w:r>
        </w:p>
        <w:p w14:paraId="37C9BA04" w14:textId="1507F34E" w:rsidR="00546DCA" w:rsidRPr="00546DCA" w:rsidRDefault="00546DCA">
          <w:pPr>
            <w:pStyle w:val="Inhopg1"/>
            <w:tabs>
              <w:tab w:val="right" w:pos="13994"/>
            </w:tabs>
            <w:rPr>
              <w:rFonts w:ascii="Titillium Web SemiBold" w:eastAsiaTheme="minorEastAsia" w:hAnsi="Titillium Web SemiBold"/>
              <w:noProof/>
              <w:color w:val="008C95"/>
              <w:sz w:val="24"/>
              <w:szCs w:val="24"/>
              <w:lang w:eastAsia="nl-NL"/>
            </w:rPr>
          </w:pPr>
          <w:r w:rsidRPr="00546DCA">
            <w:rPr>
              <w:rFonts w:ascii="Titillium Web SemiBold" w:hAnsi="Titillium Web SemiBold"/>
              <w:color w:val="008C95"/>
            </w:rPr>
            <w:fldChar w:fldCharType="begin"/>
          </w:r>
          <w:r w:rsidRPr="00546DCA">
            <w:rPr>
              <w:rFonts w:ascii="Titillium Web SemiBold" w:hAnsi="Titillium Web SemiBold"/>
              <w:color w:val="008C95"/>
            </w:rPr>
            <w:instrText xml:space="preserve"> TOC \o "1-3" \h \z \u </w:instrText>
          </w:r>
          <w:r w:rsidRPr="00546DCA">
            <w:rPr>
              <w:rFonts w:ascii="Titillium Web SemiBold" w:hAnsi="Titillium Web SemiBold"/>
              <w:color w:val="008C95"/>
            </w:rPr>
            <w:fldChar w:fldCharType="separate"/>
          </w:r>
          <w:hyperlink w:anchor="_Toc205906367" w:history="1">
            <w:r w:rsidRPr="00546DCA">
              <w:rPr>
                <w:rStyle w:val="Hyperlink"/>
                <w:rFonts w:ascii="Titillium Web SemiBold" w:hAnsi="Titillium Web SemiBold"/>
                <w:noProof/>
                <w:color w:val="008C95"/>
              </w:rPr>
              <w:t>Inleiding</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_Toc205906367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5</w:t>
            </w:r>
            <w:r w:rsidRPr="00546DCA">
              <w:rPr>
                <w:rFonts w:ascii="Titillium Web SemiBold" w:hAnsi="Titillium Web SemiBold"/>
                <w:noProof/>
                <w:webHidden/>
                <w:color w:val="008C95"/>
              </w:rPr>
              <w:fldChar w:fldCharType="end"/>
            </w:r>
          </w:hyperlink>
        </w:p>
        <w:p w14:paraId="50F1EEAA" w14:textId="2BD30747" w:rsidR="00546DCA" w:rsidRPr="00546DCA" w:rsidRDefault="00546DCA">
          <w:pPr>
            <w:pStyle w:val="Inhopg1"/>
            <w:tabs>
              <w:tab w:val="right" w:pos="13994"/>
            </w:tabs>
            <w:rPr>
              <w:rFonts w:ascii="Titillium Web SemiBold" w:eastAsiaTheme="minorEastAsia" w:hAnsi="Titillium Web SemiBold"/>
              <w:noProof/>
              <w:color w:val="008C95"/>
              <w:sz w:val="24"/>
              <w:szCs w:val="24"/>
              <w:lang w:eastAsia="nl-NL"/>
            </w:rPr>
          </w:pPr>
          <w:hyperlink w:anchor="_Toc205906368" w:history="1">
            <w:r w:rsidRPr="00546DCA">
              <w:rPr>
                <w:rStyle w:val="Hyperlink"/>
                <w:rFonts w:ascii="Titillium Web SemiBold" w:hAnsi="Titillium Web SemiBold"/>
                <w:noProof/>
                <w:color w:val="008C95"/>
              </w:rPr>
              <w:t>Hoofdstuk 1 – Duurzame langetermijnwaardecreatie</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_Toc205906368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6</w:t>
            </w:r>
            <w:r w:rsidRPr="00546DCA">
              <w:rPr>
                <w:rFonts w:ascii="Titillium Web SemiBold" w:hAnsi="Titillium Web SemiBold"/>
                <w:noProof/>
                <w:webHidden/>
                <w:color w:val="008C95"/>
              </w:rPr>
              <w:fldChar w:fldCharType="end"/>
            </w:r>
          </w:hyperlink>
        </w:p>
        <w:p w14:paraId="6C5DC6F9" w14:textId="589EF3FE"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69" w:history="1">
            <w:r w:rsidRPr="00546DCA">
              <w:rPr>
                <w:rStyle w:val="Hyperlink"/>
                <w:rFonts w:ascii="Titillium Web SemiBold" w:eastAsia="Times New Roman" w:hAnsi="Titillium Web SemiBold"/>
                <w:noProof/>
                <w:color w:val="008C95"/>
              </w:rPr>
              <w:t>Principe 1.1: Het borgen van de continuïteit van de organisatie en de met haar verbonden onderneming</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_Toc205906369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6</w:t>
            </w:r>
            <w:r w:rsidRPr="00546DCA">
              <w:rPr>
                <w:rFonts w:ascii="Titillium Web SemiBold" w:hAnsi="Titillium Web SemiBold"/>
                <w:noProof/>
                <w:webHidden/>
                <w:color w:val="008C95"/>
              </w:rPr>
              <w:fldChar w:fldCharType="end"/>
            </w:r>
          </w:hyperlink>
        </w:p>
        <w:p w14:paraId="64A728C7" w14:textId="4AC44610"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70" w:history="1">
            <w:r w:rsidRPr="00546DCA">
              <w:rPr>
                <w:rStyle w:val="Hyperlink"/>
                <w:rFonts w:ascii="Titillium Web SemiBold" w:eastAsia="Times New Roman" w:hAnsi="Titillium Web SemiBold"/>
                <w:noProof/>
                <w:color w:val="008C95"/>
              </w:rPr>
              <w:t>Principe 1.2: Het systematisch beheren van vastgestelde risico’s</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_Toc205906370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9</w:t>
            </w:r>
            <w:r w:rsidRPr="00546DCA">
              <w:rPr>
                <w:rFonts w:ascii="Titillium Web SemiBold" w:hAnsi="Titillium Web SemiBold"/>
                <w:noProof/>
                <w:webHidden/>
                <w:color w:val="008C95"/>
              </w:rPr>
              <w:fldChar w:fldCharType="end"/>
            </w:r>
          </w:hyperlink>
        </w:p>
        <w:p w14:paraId="7BD450E7" w14:textId="09C9E639"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71" w:history="1">
            <w:r w:rsidRPr="00546DCA">
              <w:rPr>
                <w:rStyle w:val="Hyperlink"/>
                <w:rFonts w:ascii="Titillium Web SemiBold" w:hAnsi="Titillium Web SemiBold"/>
                <w:noProof/>
                <w:color w:val="008C95"/>
              </w:rPr>
              <w:t>Principe 1.3: Het intern controleren van de opzet en de werking van de interne risicobeheersings- en controlesystemen</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_Toc205906371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10</w:t>
            </w:r>
            <w:r w:rsidRPr="00546DCA">
              <w:rPr>
                <w:rFonts w:ascii="Titillium Web SemiBold" w:hAnsi="Titillium Web SemiBold"/>
                <w:noProof/>
                <w:webHidden/>
                <w:color w:val="008C95"/>
              </w:rPr>
              <w:fldChar w:fldCharType="end"/>
            </w:r>
          </w:hyperlink>
        </w:p>
        <w:p w14:paraId="1B309C5D" w14:textId="6FE3094C"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72" w:history="1">
            <w:r w:rsidRPr="00546DCA">
              <w:rPr>
                <w:rStyle w:val="Hyperlink"/>
                <w:rFonts w:ascii="Titillium Web SemiBold" w:hAnsi="Titillium Web SemiBold"/>
                <w:noProof/>
                <w:color w:val="008C95"/>
              </w:rPr>
              <w:t>Principe 1.4: Verantwoording over de effectiviteit van de opzet en de werking van de interne risicobeheersings- en controlesystemen</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_Toc205906372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12</w:t>
            </w:r>
            <w:r w:rsidRPr="00546DCA">
              <w:rPr>
                <w:rFonts w:ascii="Titillium Web SemiBold" w:hAnsi="Titillium Web SemiBold"/>
                <w:noProof/>
                <w:webHidden/>
                <w:color w:val="008C95"/>
              </w:rPr>
              <w:fldChar w:fldCharType="end"/>
            </w:r>
          </w:hyperlink>
        </w:p>
        <w:p w14:paraId="32EB6BBC" w14:textId="3E1FD6A4"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73" w:history="1">
            <w:r w:rsidRPr="00546DCA">
              <w:rPr>
                <w:rStyle w:val="Hyperlink"/>
                <w:rFonts w:ascii="Titillium Web SemiBold" w:hAnsi="Titillium Web SemiBold"/>
                <w:noProof/>
                <w:color w:val="008C95"/>
              </w:rPr>
              <w:t>Principe 1.5: De rol van de Raad van Commissarissen in governance</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_Toc205906373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14</w:t>
            </w:r>
            <w:r w:rsidRPr="00546DCA">
              <w:rPr>
                <w:rFonts w:ascii="Titillium Web SemiBold" w:hAnsi="Titillium Web SemiBold"/>
                <w:noProof/>
                <w:webHidden/>
                <w:color w:val="008C95"/>
              </w:rPr>
              <w:fldChar w:fldCharType="end"/>
            </w:r>
          </w:hyperlink>
        </w:p>
        <w:p w14:paraId="0C90DDDF" w14:textId="75625640"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74" w:history="1">
            <w:r w:rsidRPr="00546DCA">
              <w:rPr>
                <w:rStyle w:val="Hyperlink"/>
                <w:rFonts w:ascii="Titillium Web SemiBold" w:hAnsi="Titillium Web SemiBold"/>
                <w:noProof/>
                <w:color w:val="008C95"/>
              </w:rPr>
              <w:t>Principe 1.6: Het benoemen en beoordelen van het functioneren van de externe accountant door de Raad van Commissarissen</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_Toc205906374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17</w:t>
            </w:r>
            <w:r w:rsidRPr="00546DCA">
              <w:rPr>
                <w:rFonts w:ascii="Titillium Web SemiBold" w:hAnsi="Titillium Web SemiBold"/>
                <w:noProof/>
                <w:webHidden/>
                <w:color w:val="008C95"/>
              </w:rPr>
              <w:fldChar w:fldCharType="end"/>
            </w:r>
          </w:hyperlink>
        </w:p>
        <w:p w14:paraId="2C9C6DEF" w14:textId="397F1FC0"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75" w:history="1">
            <w:r w:rsidRPr="00546DCA">
              <w:rPr>
                <w:rStyle w:val="Hyperlink"/>
                <w:rFonts w:ascii="Titillium Web SemiBold" w:hAnsi="Titillium Web SemiBold"/>
                <w:noProof/>
                <w:color w:val="008C95"/>
              </w:rPr>
              <w:t>Principe 1.7: De werkzaamheden die de externe accountant uitvoert in opdracht van de opdrachtgever</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_Toc205906375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18</w:t>
            </w:r>
            <w:r w:rsidRPr="00546DCA">
              <w:rPr>
                <w:rFonts w:ascii="Titillium Web SemiBold" w:hAnsi="Titillium Web SemiBold"/>
                <w:noProof/>
                <w:webHidden/>
                <w:color w:val="008C95"/>
              </w:rPr>
              <w:fldChar w:fldCharType="end"/>
            </w:r>
          </w:hyperlink>
        </w:p>
        <w:p w14:paraId="08322CF7" w14:textId="47AB1FB9" w:rsidR="00546DCA" w:rsidRPr="00546DCA" w:rsidRDefault="00546DCA">
          <w:pPr>
            <w:pStyle w:val="Inhopg1"/>
            <w:tabs>
              <w:tab w:val="right" w:pos="13994"/>
            </w:tabs>
            <w:rPr>
              <w:rFonts w:ascii="Titillium Web SemiBold" w:eastAsiaTheme="minorEastAsia" w:hAnsi="Titillium Web SemiBold"/>
              <w:noProof/>
              <w:color w:val="008C95"/>
              <w:sz w:val="24"/>
              <w:szCs w:val="24"/>
              <w:lang w:eastAsia="nl-NL"/>
            </w:rPr>
          </w:pPr>
          <w:hyperlink w:anchor="_Toc205906376" w:history="1">
            <w:r w:rsidRPr="00546DCA">
              <w:rPr>
                <w:rStyle w:val="Hyperlink"/>
                <w:rFonts w:ascii="Titillium Web SemiBold" w:hAnsi="Titillium Web SemiBold"/>
                <w:noProof/>
                <w:color w:val="008C95"/>
              </w:rPr>
              <w:t>Hoofdstuk 2 – Effectief bestuur en toezicht</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_Toc205906376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20</w:t>
            </w:r>
            <w:r w:rsidRPr="00546DCA">
              <w:rPr>
                <w:rFonts w:ascii="Titillium Web SemiBold" w:hAnsi="Titillium Web SemiBold"/>
                <w:noProof/>
                <w:webHidden/>
                <w:color w:val="008C95"/>
              </w:rPr>
              <w:fldChar w:fldCharType="end"/>
            </w:r>
          </w:hyperlink>
        </w:p>
        <w:p w14:paraId="07F3A99E" w14:textId="3CE4A4A0"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77" w:history="1">
            <w:r w:rsidRPr="00546DCA">
              <w:rPr>
                <w:rStyle w:val="Hyperlink"/>
                <w:rFonts w:ascii="Titillium Web SemiBold" w:eastAsia="Times New Roman" w:hAnsi="Titillium Web SemiBold"/>
                <w:noProof/>
                <w:color w:val="008C95"/>
              </w:rPr>
              <w:t>Principe 2.1: Samenstelling en omvang - De samenstelling en omvang van het bestuur en raad van commissarissen.</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_Toc205906377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20</w:t>
            </w:r>
            <w:r w:rsidRPr="00546DCA">
              <w:rPr>
                <w:rFonts w:ascii="Titillium Web SemiBold" w:hAnsi="Titillium Web SemiBold"/>
                <w:noProof/>
                <w:webHidden/>
                <w:color w:val="008C95"/>
              </w:rPr>
              <w:fldChar w:fldCharType="end"/>
            </w:r>
          </w:hyperlink>
        </w:p>
        <w:p w14:paraId="29BEDA7B" w14:textId="64DF7E89"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78" w:history="1">
            <w:r w:rsidRPr="00546DCA">
              <w:rPr>
                <w:rStyle w:val="Hyperlink"/>
                <w:rFonts w:ascii="Titillium Web SemiBold" w:eastAsia="Times New Roman" w:hAnsi="Titillium Web SemiBold"/>
                <w:noProof/>
                <w:color w:val="008C95"/>
              </w:rPr>
              <w:t>Principe 2.2: Benoeming, opvolging en evaluatie - Het formeel (her-)benoemen, opvolgen en evalueren van bestuurders en commissarissen.</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_Toc205906378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25</w:t>
            </w:r>
            <w:r w:rsidRPr="00546DCA">
              <w:rPr>
                <w:rFonts w:ascii="Titillium Web SemiBold" w:hAnsi="Titillium Web SemiBold"/>
                <w:noProof/>
                <w:webHidden/>
                <w:color w:val="008C95"/>
              </w:rPr>
              <w:fldChar w:fldCharType="end"/>
            </w:r>
          </w:hyperlink>
        </w:p>
        <w:p w14:paraId="19D0707C" w14:textId="20443C2F"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79" w:history="1">
            <w:r w:rsidRPr="00546DCA">
              <w:rPr>
                <w:rStyle w:val="Hyperlink"/>
                <w:rFonts w:ascii="Titillium Web SemiBold" w:eastAsia="Times New Roman" w:hAnsi="Titillium Web SemiBold"/>
                <w:noProof/>
                <w:color w:val="008C95"/>
              </w:rPr>
              <w:t>Principe 2.3: Inrichting raad van commissarissen en verslag  - De inrichting voor het functioneren en verslagleggen van de raad van commissarissen.</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_Toc205906379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29</w:t>
            </w:r>
            <w:r w:rsidRPr="00546DCA">
              <w:rPr>
                <w:rFonts w:ascii="Titillium Web SemiBold" w:hAnsi="Titillium Web SemiBold"/>
                <w:noProof/>
                <w:webHidden/>
                <w:color w:val="008C95"/>
              </w:rPr>
              <w:fldChar w:fldCharType="end"/>
            </w:r>
          </w:hyperlink>
        </w:p>
        <w:p w14:paraId="6C7809AE" w14:textId="59839357"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80" w:history="1">
            <w:r w:rsidRPr="00546DCA">
              <w:rPr>
                <w:rStyle w:val="Hyperlink"/>
                <w:rFonts w:ascii="Titillium Web SemiBold" w:eastAsia="Times New Roman" w:hAnsi="Titillium Web SemiBold"/>
                <w:noProof/>
                <w:color w:val="008C95"/>
              </w:rPr>
              <w:t>Principe 2.4: Besluitvorming en functioneren  - Het zorgdragen voor een evenwichtige en effectieve besluitvorming en het goed functioneren van het bestuur en de raad van commissarissen.</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_Toc205906380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33</w:t>
            </w:r>
            <w:r w:rsidRPr="00546DCA">
              <w:rPr>
                <w:rFonts w:ascii="Titillium Web SemiBold" w:hAnsi="Titillium Web SemiBold"/>
                <w:noProof/>
                <w:webHidden/>
                <w:color w:val="008C95"/>
              </w:rPr>
              <w:fldChar w:fldCharType="end"/>
            </w:r>
          </w:hyperlink>
        </w:p>
        <w:p w14:paraId="541840BC" w14:textId="68179A87"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81" w:history="1">
            <w:r w:rsidRPr="00546DCA">
              <w:rPr>
                <w:rStyle w:val="Hyperlink"/>
                <w:rFonts w:ascii="Titillium Web SemiBold" w:eastAsia="Times New Roman" w:hAnsi="Titillium Web SemiBold"/>
                <w:noProof/>
                <w:color w:val="008C95"/>
              </w:rPr>
              <w:t>Principe 2.5: Cultuur - Verzameling van normen en waarden die een organisatie typeert.</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_Toc205906381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36</w:t>
            </w:r>
            <w:r w:rsidRPr="00546DCA">
              <w:rPr>
                <w:rFonts w:ascii="Titillium Web SemiBold" w:hAnsi="Titillium Web SemiBold"/>
                <w:noProof/>
                <w:webHidden/>
                <w:color w:val="008C95"/>
              </w:rPr>
              <w:fldChar w:fldCharType="end"/>
            </w:r>
          </w:hyperlink>
        </w:p>
        <w:p w14:paraId="4178551F" w14:textId="6E3688D2"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82" w:history="1">
            <w:r w:rsidRPr="00546DCA">
              <w:rPr>
                <w:rStyle w:val="Hyperlink"/>
                <w:rFonts w:ascii="Titillium Web SemiBold" w:eastAsia="Times New Roman" w:hAnsi="Titillium Web SemiBold"/>
                <w:noProof/>
                <w:color w:val="008C95"/>
              </w:rPr>
              <w:t>Principe 2.6: Misstanden en onregelmatigheden - Het opstellen van een procedure voor het signalen van (vermoedens van) misstanden en onregelmatigheden.</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_Toc205906382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36</w:t>
            </w:r>
            <w:r w:rsidRPr="00546DCA">
              <w:rPr>
                <w:rFonts w:ascii="Titillium Web SemiBold" w:hAnsi="Titillium Web SemiBold"/>
                <w:noProof/>
                <w:webHidden/>
                <w:color w:val="008C95"/>
              </w:rPr>
              <w:fldChar w:fldCharType="end"/>
            </w:r>
          </w:hyperlink>
        </w:p>
        <w:p w14:paraId="40666486" w14:textId="54EEAEF0"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83" w:history="1">
            <w:r w:rsidRPr="00546DCA">
              <w:rPr>
                <w:rStyle w:val="Hyperlink"/>
                <w:rFonts w:ascii="Titillium Web SemiBold" w:eastAsia="Times New Roman" w:hAnsi="Titillium Web SemiBold"/>
                <w:noProof/>
                <w:color w:val="008C95"/>
              </w:rPr>
              <w:t>Principe 2.7: Voorkomen belangenverstrengeling - Het effectief voorkomen van tegenstrijdige belangen in besluitvorming.</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_Toc205906383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37</w:t>
            </w:r>
            <w:r w:rsidRPr="00546DCA">
              <w:rPr>
                <w:rFonts w:ascii="Titillium Web SemiBold" w:hAnsi="Titillium Web SemiBold"/>
                <w:noProof/>
                <w:webHidden/>
                <w:color w:val="008C95"/>
              </w:rPr>
              <w:fldChar w:fldCharType="end"/>
            </w:r>
          </w:hyperlink>
        </w:p>
        <w:p w14:paraId="332B2F7D" w14:textId="72590CF6"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84" w:history="1">
            <w:r w:rsidRPr="00546DCA">
              <w:rPr>
                <w:rStyle w:val="Hyperlink"/>
                <w:rFonts w:ascii="Titillium Web SemiBold" w:hAnsi="Titillium Web SemiBold"/>
                <w:noProof/>
                <w:color w:val="008C95"/>
              </w:rPr>
              <w:t>Principe 2.8: Verslaglegging bestuur - de verslaglegging van het bestuur richting haar belanghebbenden.</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_Toc205906384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40</w:t>
            </w:r>
            <w:r w:rsidRPr="00546DCA">
              <w:rPr>
                <w:rFonts w:ascii="Titillium Web SemiBold" w:hAnsi="Titillium Web SemiBold"/>
                <w:noProof/>
                <w:webHidden/>
                <w:color w:val="008C95"/>
              </w:rPr>
              <w:fldChar w:fldCharType="end"/>
            </w:r>
          </w:hyperlink>
        </w:p>
        <w:p w14:paraId="1AC99AD7" w14:textId="5D6CC0DB" w:rsidR="00546DCA" w:rsidRPr="00546DCA" w:rsidRDefault="00546DCA">
          <w:pPr>
            <w:pStyle w:val="Inhopg1"/>
            <w:tabs>
              <w:tab w:val="right" w:pos="13994"/>
            </w:tabs>
            <w:rPr>
              <w:rFonts w:ascii="Titillium Web SemiBold" w:eastAsiaTheme="minorEastAsia" w:hAnsi="Titillium Web SemiBold"/>
              <w:noProof/>
              <w:color w:val="008C95"/>
              <w:sz w:val="24"/>
              <w:szCs w:val="24"/>
              <w:lang w:eastAsia="nl-NL"/>
            </w:rPr>
          </w:pPr>
          <w:hyperlink w:anchor="_Toc205906385" w:history="1">
            <w:r w:rsidRPr="00546DCA">
              <w:rPr>
                <w:rStyle w:val="Hyperlink"/>
                <w:rFonts w:ascii="Titillium Web SemiBold" w:hAnsi="Titillium Web SemiBold"/>
                <w:noProof/>
                <w:color w:val="008C95"/>
              </w:rPr>
              <w:t>Hoofdstuk  3 – Beloningen</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_Toc205906385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41</w:t>
            </w:r>
            <w:r w:rsidRPr="00546DCA">
              <w:rPr>
                <w:rFonts w:ascii="Titillium Web SemiBold" w:hAnsi="Titillium Web SemiBold"/>
                <w:noProof/>
                <w:webHidden/>
                <w:color w:val="008C95"/>
              </w:rPr>
              <w:fldChar w:fldCharType="end"/>
            </w:r>
          </w:hyperlink>
        </w:p>
        <w:p w14:paraId="4345E812" w14:textId="27EA0633"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86" w:history="1">
            <w:r w:rsidRPr="00546DCA">
              <w:rPr>
                <w:rStyle w:val="Hyperlink"/>
                <w:rFonts w:ascii="Titillium Web SemiBold" w:hAnsi="Titillium Web SemiBold"/>
                <w:noProof/>
                <w:color w:val="008C95"/>
              </w:rPr>
              <w:t>Principe 3.1: Beloningsbeleid – Het beleid voor het uitkeren voor salaris of andere geldelijke</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_Toc205906386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41</w:t>
            </w:r>
            <w:r w:rsidRPr="00546DCA">
              <w:rPr>
                <w:rFonts w:ascii="Titillium Web SemiBold" w:hAnsi="Titillium Web SemiBold"/>
                <w:noProof/>
                <w:webHidden/>
                <w:color w:val="008C95"/>
              </w:rPr>
              <w:fldChar w:fldCharType="end"/>
            </w:r>
          </w:hyperlink>
        </w:p>
        <w:p w14:paraId="6BE4DCB1" w14:textId="12175337"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87" w:history="1">
            <w:r w:rsidRPr="00546DCA">
              <w:rPr>
                <w:rStyle w:val="Hyperlink"/>
                <w:rFonts w:ascii="Titillium Web SemiBold" w:hAnsi="Titillium Web SemiBold"/>
                <w:noProof/>
                <w:color w:val="008C95"/>
              </w:rPr>
              <w:t>beloningen voor het verrichten van werk.</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_Toc205906387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41</w:t>
            </w:r>
            <w:r w:rsidRPr="00546DCA">
              <w:rPr>
                <w:rFonts w:ascii="Titillium Web SemiBold" w:hAnsi="Titillium Web SemiBold"/>
                <w:noProof/>
                <w:webHidden/>
                <w:color w:val="008C95"/>
              </w:rPr>
              <w:fldChar w:fldCharType="end"/>
            </w:r>
          </w:hyperlink>
        </w:p>
        <w:p w14:paraId="45F3708E" w14:textId="65C6C14E" w:rsidR="00546DCA" w:rsidRPr="00546DCA" w:rsidRDefault="00546DCA">
          <w:pPr>
            <w:pStyle w:val="Inhopg1"/>
            <w:tabs>
              <w:tab w:val="right" w:pos="13994"/>
            </w:tabs>
            <w:rPr>
              <w:rFonts w:ascii="Titillium Web SemiBold" w:eastAsiaTheme="minorEastAsia" w:hAnsi="Titillium Web SemiBold"/>
              <w:noProof/>
              <w:color w:val="008C95"/>
              <w:sz w:val="24"/>
              <w:szCs w:val="24"/>
              <w:lang w:eastAsia="nl-NL"/>
            </w:rPr>
          </w:pPr>
          <w:hyperlink w:anchor="_Toc205906388" w:history="1">
            <w:r w:rsidRPr="00546DCA">
              <w:rPr>
                <w:rStyle w:val="Hyperlink"/>
                <w:rFonts w:ascii="Titillium Web SemiBold" w:hAnsi="Titillium Web SemiBold"/>
                <w:noProof/>
                <w:color w:val="008C95"/>
              </w:rPr>
              <w:t>Hoofdstuk 4 – Dialoog</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_Toc205906388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43</w:t>
            </w:r>
            <w:r w:rsidRPr="00546DCA">
              <w:rPr>
                <w:rFonts w:ascii="Titillium Web SemiBold" w:hAnsi="Titillium Web SemiBold"/>
                <w:noProof/>
                <w:webHidden/>
                <w:color w:val="008C95"/>
              </w:rPr>
              <w:fldChar w:fldCharType="end"/>
            </w:r>
          </w:hyperlink>
        </w:p>
        <w:p w14:paraId="2731D3F9" w14:textId="3F377629"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89" w:history="1">
            <w:r w:rsidRPr="00546DCA">
              <w:rPr>
                <w:rStyle w:val="Hyperlink"/>
                <w:rFonts w:ascii="Titillium Web SemiBold" w:hAnsi="Titillium Web SemiBold"/>
                <w:noProof/>
                <w:color w:val="008C95"/>
              </w:rPr>
              <w:t>Principe</w:t>
            </w:r>
            <w:r w:rsidRPr="00546DCA">
              <w:rPr>
                <w:rStyle w:val="Hyperlink"/>
                <w:rFonts w:ascii="Titillium Web SemiBold" w:hAnsi="Titillium Web SemiBold"/>
                <w:noProof/>
                <w:color w:val="008C95"/>
                <w:spacing w:val="-13"/>
              </w:rPr>
              <w:t xml:space="preserve"> </w:t>
            </w:r>
            <w:r w:rsidRPr="00546DCA">
              <w:rPr>
                <w:rStyle w:val="Hyperlink"/>
                <w:rFonts w:ascii="Titillium Web SemiBold" w:hAnsi="Titillium Web SemiBold"/>
                <w:noProof/>
                <w:color w:val="008C95"/>
              </w:rPr>
              <w:t>4.1:</w:t>
            </w:r>
            <w:r w:rsidRPr="00546DCA">
              <w:rPr>
                <w:rStyle w:val="Hyperlink"/>
                <w:rFonts w:ascii="Titillium Web SemiBold" w:hAnsi="Titillium Web SemiBold"/>
                <w:noProof/>
                <w:color w:val="008C95"/>
                <w:spacing w:val="21"/>
              </w:rPr>
              <w:t xml:space="preserve"> </w:t>
            </w:r>
            <w:r w:rsidRPr="00546DCA">
              <w:rPr>
                <w:rStyle w:val="Hyperlink"/>
                <w:rFonts w:ascii="Titillium Web SemiBold" w:hAnsi="Titillium Web SemiBold"/>
                <w:noProof/>
                <w:color w:val="008C95"/>
              </w:rPr>
              <w:t>Dialoog</w:t>
            </w:r>
            <w:r w:rsidRPr="00546DCA">
              <w:rPr>
                <w:rStyle w:val="Hyperlink"/>
                <w:rFonts w:ascii="Titillium Web SemiBold" w:hAnsi="Titillium Web SemiBold"/>
                <w:noProof/>
                <w:color w:val="008C95"/>
                <w:spacing w:val="1"/>
              </w:rPr>
              <w:t xml:space="preserve"> </w:t>
            </w:r>
            <w:r w:rsidRPr="00546DCA">
              <w:rPr>
                <w:rStyle w:val="Hyperlink"/>
                <w:rFonts w:ascii="Titillium Web SemiBold" w:hAnsi="Titillium Web SemiBold"/>
                <w:noProof/>
                <w:color w:val="008C95"/>
              </w:rPr>
              <w:t>met</w:t>
            </w:r>
            <w:r w:rsidRPr="00546DCA">
              <w:rPr>
                <w:rStyle w:val="Hyperlink"/>
                <w:rFonts w:ascii="Titillium Web SemiBold" w:hAnsi="Titillium Web SemiBold"/>
                <w:noProof/>
                <w:color w:val="008C95"/>
                <w:spacing w:val="5"/>
              </w:rPr>
              <w:t xml:space="preserve"> </w:t>
            </w:r>
            <w:r w:rsidRPr="00546DCA">
              <w:rPr>
                <w:rStyle w:val="Hyperlink"/>
                <w:rFonts w:ascii="Titillium Web SemiBold" w:hAnsi="Titillium Web SemiBold"/>
                <w:noProof/>
                <w:color w:val="008C95"/>
              </w:rPr>
              <w:t>belanghebbenden</w:t>
            </w:r>
            <w:r w:rsidRPr="00546DCA">
              <w:rPr>
                <w:rStyle w:val="Hyperlink"/>
                <w:rFonts w:ascii="Titillium Web SemiBold" w:hAnsi="Titillium Web SemiBold"/>
                <w:noProof/>
                <w:color w:val="008C95"/>
                <w:spacing w:val="6"/>
              </w:rPr>
              <w:t xml:space="preserve"> </w:t>
            </w:r>
            <w:r w:rsidRPr="00546DCA">
              <w:rPr>
                <w:rStyle w:val="Hyperlink"/>
                <w:rFonts w:ascii="Titillium Web SemiBold" w:hAnsi="Titillium Web SemiBold"/>
                <w:noProof/>
                <w:color w:val="008C95"/>
              </w:rPr>
              <w:t>-</w:t>
            </w:r>
            <w:r w:rsidRPr="00546DCA">
              <w:rPr>
                <w:rStyle w:val="Hyperlink"/>
                <w:rFonts w:ascii="Titillium Web SemiBold" w:hAnsi="Titillium Web SemiBold"/>
                <w:noProof/>
                <w:color w:val="008C95"/>
                <w:spacing w:val="-2"/>
              </w:rPr>
              <w:t xml:space="preserve"> </w:t>
            </w:r>
            <w:r w:rsidRPr="00546DCA">
              <w:rPr>
                <w:rStyle w:val="Hyperlink"/>
                <w:rFonts w:ascii="Titillium Web SemiBold" w:hAnsi="Titillium Web SemiBold"/>
                <w:noProof/>
                <w:color w:val="008C95"/>
              </w:rPr>
              <w:t>Het</w:t>
            </w:r>
            <w:r w:rsidRPr="00546DCA">
              <w:rPr>
                <w:rStyle w:val="Hyperlink"/>
                <w:rFonts w:ascii="Titillium Web SemiBold" w:hAnsi="Titillium Web SemiBold"/>
                <w:noProof/>
                <w:color w:val="008C95"/>
                <w:spacing w:val="23"/>
              </w:rPr>
              <w:t xml:space="preserve"> </w:t>
            </w:r>
            <w:r w:rsidRPr="00546DCA">
              <w:rPr>
                <w:rStyle w:val="Hyperlink"/>
                <w:rFonts w:ascii="Titillium Web SemiBold" w:hAnsi="Titillium Web SemiBold"/>
                <w:noProof/>
                <w:color w:val="008C95"/>
              </w:rPr>
              <w:t>bestuur</w:t>
            </w:r>
            <w:r w:rsidRPr="00546DCA">
              <w:rPr>
                <w:rStyle w:val="Hyperlink"/>
                <w:rFonts w:ascii="Titillium Web SemiBold" w:hAnsi="Titillium Web SemiBold"/>
                <w:noProof/>
                <w:color w:val="008C95"/>
                <w:spacing w:val="-1"/>
              </w:rPr>
              <w:t xml:space="preserve"> </w:t>
            </w:r>
            <w:r w:rsidRPr="00546DCA">
              <w:rPr>
                <w:rStyle w:val="Hyperlink"/>
                <w:rFonts w:ascii="Titillium Web SemiBold" w:hAnsi="Titillium Web SemiBold"/>
                <w:noProof/>
                <w:color w:val="008C95"/>
              </w:rPr>
              <w:t>voert</w:t>
            </w:r>
            <w:r w:rsidRPr="00546DCA">
              <w:rPr>
                <w:rStyle w:val="Hyperlink"/>
                <w:rFonts w:ascii="Titillium Web SemiBold" w:hAnsi="Titillium Web SemiBold"/>
                <w:noProof/>
                <w:color w:val="008C95"/>
                <w:spacing w:val="5"/>
              </w:rPr>
              <w:t xml:space="preserve"> </w:t>
            </w:r>
            <w:r w:rsidRPr="00546DCA">
              <w:rPr>
                <w:rStyle w:val="Hyperlink"/>
                <w:rFonts w:ascii="Titillium Web SemiBold" w:hAnsi="Titillium Web SemiBold"/>
                <w:noProof/>
                <w:color w:val="008C95"/>
              </w:rPr>
              <w:t>overleg</w:t>
            </w:r>
            <w:r w:rsidRPr="00546DCA">
              <w:rPr>
                <w:rStyle w:val="Hyperlink"/>
                <w:rFonts w:ascii="Titillium Web SemiBold" w:hAnsi="Titillium Web SemiBold"/>
                <w:noProof/>
                <w:color w:val="008C95"/>
                <w:spacing w:val="19"/>
              </w:rPr>
              <w:t xml:space="preserve"> </w:t>
            </w:r>
            <w:r w:rsidRPr="00546DCA">
              <w:rPr>
                <w:rStyle w:val="Hyperlink"/>
                <w:rFonts w:ascii="Titillium Web SemiBold" w:hAnsi="Titillium Web SemiBold"/>
                <w:noProof/>
                <w:color w:val="008C95"/>
                <w:spacing w:val="-5"/>
              </w:rPr>
              <w:t xml:space="preserve">met </w:t>
            </w:r>
            <w:r w:rsidRPr="00546DCA">
              <w:rPr>
                <w:rStyle w:val="Hyperlink"/>
                <w:rFonts w:ascii="Titillium Web SemiBold" w:hAnsi="Titillium Web SemiBold"/>
                <w:noProof/>
                <w:color w:val="008C95"/>
              </w:rPr>
              <w:t>belanghebbenden</w:t>
            </w:r>
            <w:r w:rsidRPr="00546DCA">
              <w:rPr>
                <w:rStyle w:val="Hyperlink"/>
                <w:rFonts w:ascii="Titillium Web SemiBold" w:hAnsi="Titillium Web SemiBold"/>
                <w:noProof/>
                <w:color w:val="008C95"/>
                <w:spacing w:val="1"/>
              </w:rPr>
              <w:t xml:space="preserve"> </w:t>
            </w:r>
            <w:r w:rsidRPr="00546DCA">
              <w:rPr>
                <w:rStyle w:val="Hyperlink"/>
                <w:rFonts w:ascii="Titillium Web SemiBold" w:hAnsi="Titillium Web SemiBold"/>
                <w:noProof/>
                <w:color w:val="008C95"/>
              </w:rPr>
              <w:t>en</w:t>
            </w:r>
            <w:r w:rsidRPr="00546DCA">
              <w:rPr>
                <w:rStyle w:val="Hyperlink"/>
                <w:rFonts w:ascii="Titillium Web SemiBold" w:hAnsi="Titillium Web SemiBold"/>
                <w:noProof/>
                <w:color w:val="008C95"/>
                <w:spacing w:val="20"/>
              </w:rPr>
              <w:t xml:space="preserve"> </w:t>
            </w:r>
            <w:r w:rsidRPr="00546DCA">
              <w:rPr>
                <w:rStyle w:val="Hyperlink"/>
                <w:rFonts w:ascii="Titillium Web SemiBold" w:hAnsi="Titillium Web SemiBold"/>
                <w:noProof/>
                <w:color w:val="008C95"/>
              </w:rPr>
              <w:t>onderhoudt</w:t>
            </w:r>
            <w:r w:rsidRPr="00546DCA">
              <w:rPr>
                <w:rStyle w:val="Hyperlink"/>
                <w:rFonts w:ascii="Titillium Web SemiBold" w:hAnsi="Titillium Web SemiBold"/>
                <w:noProof/>
                <w:color w:val="008C95"/>
                <w:spacing w:val="-28"/>
              </w:rPr>
              <w:t xml:space="preserve"> </w:t>
            </w:r>
            <w:r w:rsidRPr="00546DCA">
              <w:rPr>
                <w:rStyle w:val="Hyperlink"/>
                <w:rFonts w:ascii="Titillium Web SemiBold" w:hAnsi="Titillium Web SemiBold"/>
                <w:noProof/>
                <w:color w:val="008C95"/>
              </w:rPr>
              <w:t>contact</w:t>
            </w:r>
            <w:r w:rsidRPr="00546DCA">
              <w:rPr>
                <w:rStyle w:val="Hyperlink"/>
                <w:rFonts w:ascii="Titillium Web SemiBold" w:hAnsi="Titillium Web SemiBold"/>
                <w:noProof/>
                <w:color w:val="008C95"/>
                <w:spacing w:val="27"/>
              </w:rPr>
              <w:t xml:space="preserve"> </w:t>
            </w:r>
            <w:r w:rsidRPr="00546DCA">
              <w:rPr>
                <w:rStyle w:val="Hyperlink"/>
                <w:rFonts w:ascii="Titillium Web SemiBold" w:hAnsi="Titillium Web SemiBold"/>
                <w:noProof/>
                <w:color w:val="008C95"/>
              </w:rPr>
              <w:t>met</w:t>
            </w:r>
            <w:r w:rsidRPr="00546DCA">
              <w:rPr>
                <w:rStyle w:val="Hyperlink"/>
                <w:rFonts w:ascii="Titillium Web SemiBold" w:hAnsi="Titillium Web SemiBold"/>
                <w:noProof/>
                <w:color w:val="008C95"/>
                <w:spacing w:val="9"/>
              </w:rPr>
              <w:t xml:space="preserve"> </w:t>
            </w:r>
            <w:r w:rsidRPr="00546DCA">
              <w:rPr>
                <w:rStyle w:val="Hyperlink"/>
                <w:rFonts w:ascii="Titillium Web SemiBold" w:hAnsi="Titillium Web SemiBold"/>
                <w:noProof/>
                <w:color w:val="008C95"/>
                <w:spacing w:val="-4"/>
              </w:rPr>
              <w:t>hen.</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_Toc205906389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43</w:t>
            </w:r>
            <w:r w:rsidRPr="00546DCA">
              <w:rPr>
                <w:rFonts w:ascii="Titillium Web SemiBold" w:hAnsi="Titillium Web SemiBold"/>
                <w:noProof/>
                <w:webHidden/>
                <w:color w:val="008C95"/>
              </w:rPr>
              <w:fldChar w:fldCharType="end"/>
            </w:r>
          </w:hyperlink>
        </w:p>
        <w:p w14:paraId="3D9DCFDF" w14:textId="6391F144"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90" w:history="1">
            <w:r w:rsidRPr="00546DCA">
              <w:rPr>
                <w:rStyle w:val="Hyperlink"/>
                <w:rFonts w:ascii="Titillium Web SemiBold" w:eastAsia="Times New Roman" w:hAnsi="Titillium Web SemiBold"/>
                <w:noProof/>
                <w:color w:val="008C95"/>
              </w:rPr>
              <w:t>Principe 4.2: Participatie - Het betrekken van belanghebbenden bij de ontwikkeling van organisatie, diensten en dienstverlening.</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_Toc205906390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44</w:t>
            </w:r>
            <w:r w:rsidRPr="00546DCA">
              <w:rPr>
                <w:rFonts w:ascii="Titillium Web SemiBold" w:hAnsi="Titillium Web SemiBold"/>
                <w:noProof/>
                <w:webHidden/>
                <w:color w:val="008C95"/>
              </w:rPr>
              <w:fldChar w:fldCharType="end"/>
            </w:r>
          </w:hyperlink>
        </w:p>
        <w:p w14:paraId="6A3C84BC" w14:textId="1C344201" w:rsidR="00546DCA" w:rsidRPr="00546DCA" w:rsidRDefault="00546DCA">
          <w:pPr>
            <w:pStyle w:val="Inhopg1"/>
            <w:tabs>
              <w:tab w:val="right" w:pos="13994"/>
            </w:tabs>
            <w:rPr>
              <w:rFonts w:ascii="Titillium Web SemiBold" w:eastAsiaTheme="minorEastAsia" w:hAnsi="Titillium Web SemiBold"/>
              <w:noProof/>
              <w:color w:val="008C95"/>
              <w:sz w:val="24"/>
              <w:szCs w:val="24"/>
              <w:lang w:eastAsia="nl-NL"/>
            </w:rPr>
          </w:pPr>
          <w:hyperlink w:anchor="_Toc205906391" w:history="1">
            <w:r w:rsidRPr="00546DCA">
              <w:rPr>
                <w:rStyle w:val="Hyperlink"/>
                <w:rFonts w:ascii="Titillium Web SemiBold" w:hAnsi="Titillium Web SemiBold"/>
                <w:noProof/>
                <w:color w:val="008C95"/>
              </w:rPr>
              <w:t>Hoofdstuk 5 – Risicomanagement</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_Toc205906391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46</w:t>
            </w:r>
            <w:r w:rsidRPr="00546DCA">
              <w:rPr>
                <w:rFonts w:ascii="Titillium Web SemiBold" w:hAnsi="Titillium Web SemiBold"/>
                <w:noProof/>
                <w:webHidden/>
                <w:color w:val="008C95"/>
              </w:rPr>
              <w:fldChar w:fldCharType="end"/>
            </w:r>
          </w:hyperlink>
        </w:p>
        <w:p w14:paraId="2EBD21A0" w14:textId="4F652A0D"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92" w:history="1">
            <w:r w:rsidRPr="00546DCA">
              <w:rPr>
                <w:rStyle w:val="Hyperlink"/>
                <w:rFonts w:ascii="Titillium Web SemiBold" w:hAnsi="Titillium Web SemiBold"/>
                <w:noProof/>
                <w:color w:val="008C95"/>
                <w:w w:val="105"/>
              </w:rPr>
              <w:t>Principe</w:t>
            </w:r>
            <w:r w:rsidRPr="00546DCA">
              <w:rPr>
                <w:rStyle w:val="Hyperlink"/>
                <w:rFonts w:ascii="Titillium Web SemiBold" w:hAnsi="Titillium Web SemiBold"/>
                <w:noProof/>
                <w:color w:val="008C95"/>
                <w:spacing w:val="-22"/>
                <w:w w:val="105"/>
              </w:rPr>
              <w:t xml:space="preserve"> </w:t>
            </w:r>
            <w:r w:rsidRPr="00546DCA">
              <w:rPr>
                <w:rStyle w:val="Hyperlink"/>
                <w:rFonts w:ascii="Titillium Web SemiBold" w:hAnsi="Titillium Web SemiBold"/>
                <w:noProof/>
                <w:color w:val="008C95"/>
                <w:w w:val="105"/>
              </w:rPr>
              <w:t>5.1:</w:t>
            </w:r>
            <w:r w:rsidRPr="00546DCA">
              <w:rPr>
                <w:rStyle w:val="Hyperlink"/>
                <w:rFonts w:ascii="Titillium Web SemiBold" w:hAnsi="Titillium Web SemiBold"/>
                <w:noProof/>
                <w:color w:val="008C95"/>
                <w:spacing w:val="-1"/>
                <w:w w:val="105"/>
              </w:rPr>
              <w:t xml:space="preserve"> </w:t>
            </w:r>
            <w:r w:rsidRPr="00546DCA">
              <w:rPr>
                <w:rStyle w:val="Hyperlink"/>
                <w:rFonts w:ascii="Titillium Web SemiBold" w:hAnsi="Titillium Web SemiBold"/>
                <w:noProof/>
                <w:color w:val="008C95"/>
                <w:w w:val="105"/>
              </w:rPr>
              <w:t>Identificeren</w:t>
            </w:r>
            <w:r w:rsidRPr="00546DCA">
              <w:rPr>
                <w:rStyle w:val="Hyperlink"/>
                <w:rFonts w:ascii="Titillium Web SemiBold" w:hAnsi="Titillium Web SemiBold"/>
                <w:noProof/>
                <w:color w:val="008C95"/>
                <w:spacing w:val="16"/>
                <w:w w:val="105"/>
              </w:rPr>
              <w:t xml:space="preserve"> </w:t>
            </w:r>
            <w:r w:rsidRPr="00546DCA">
              <w:rPr>
                <w:rStyle w:val="Hyperlink"/>
                <w:rFonts w:ascii="Titillium Web SemiBold" w:hAnsi="Titillium Web SemiBold"/>
                <w:noProof/>
                <w:color w:val="008C95"/>
                <w:w w:val="105"/>
              </w:rPr>
              <w:t>van</w:t>
            </w:r>
            <w:r w:rsidRPr="00546DCA">
              <w:rPr>
                <w:rStyle w:val="Hyperlink"/>
                <w:rFonts w:ascii="Titillium Web SemiBold" w:hAnsi="Titillium Web SemiBold"/>
                <w:noProof/>
                <w:color w:val="008C95"/>
                <w:spacing w:val="1"/>
                <w:w w:val="105"/>
              </w:rPr>
              <w:t xml:space="preserve"> </w:t>
            </w:r>
            <w:r w:rsidRPr="00546DCA">
              <w:rPr>
                <w:rStyle w:val="Hyperlink"/>
                <w:rFonts w:ascii="Titillium Web SemiBold" w:hAnsi="Titillium Web SemiBold"/>
                <w:noProof/>
                <w:color w:val="008C95"/>
                <w:w w:val="105"/>
              </w:rPr>
              <w:t>risico’s</w:t>
            </w:r>
            <w:r w:rsidRPr="00546DCA">
              <w:rPr>
                <w:rStyle w:val="Hyperlink"/>
                <w:rFonts w:ascii="Titillium Web SemiBold" w:hAnsi="Titillium Web SemiBold"/>
                <w:noProof/>
                <w:color w:val="008C95"/>
                <w:spacing w:val="-22"/>
                <w:w w:val="105"/>
              </w:rPr>
              <w:t xml:space="preserve"> </w:t>
            </w:r>
            <w:r w:rsidRPr="00546DCA">
              <w:rPr>
                <w:rStyle w:val="Hyperlink"/>
                <w:rFonts w:ascii="Titillium Web SemiBold" w:hAnsi="Titillium Web SemiBold"/>
                <w:noProof/>
                <w:color w:val="008C95"/>
                <w:w w:val="105"/>
              </w:rPr>
              <w:t>-</w:t>
            </w:r>
            <w:r w:rsidRPr="00546DCA">
              <w:rPr>
                <w:rStyle w:val="Hyperlink"/>
                <w:rFonts w:ascii="Titillium Web SemiBold" w:hAnsi="Titillium Web SemiBold"/>
                <w:noProof/>
                <w:color w:val="008C95"/>
                <w:spacing w:val="-13"/>
                <w:w w:val="105"/>
              </w:rPr>
              <w:t xml:space="preserve"> </w:t>
            </w:r>
            <w:r w:rsidRPr="00546DCA">
              <w:rPr>
                <w:rStyle w:val="Hyperlink"/>
                <w:rFonts w:ascii="Titillium Web SemiBold" w:hAnsi="Titillium Web SemiBold"/>
                <w:noProof/>
                <w:color w:val="008C95"/>
                <w:w w:val="105"/>
              </w:rPr>
              <w:t>Het</w:t>
            </w:r>
            <w:r w:rsidRPr="00546DCA">
              <w:rPr>
                <w:rStyle w:val="Hyperlink"/>
                <w:rFonts w:ascii="Titillium Web SemiBold" w:hAnsi="Titillium Web SemiBold"/>
                <w:noProof/>
                <w:color w:val="008C95"/>
                <w:spacing w:val="-8"/>
                <w:w w:val="105"/>
              </w:rPr>
              <w:t xml:space="preserve"> </w:t>
            </w:r>
            <w:r w:rsidRPr="00546DCA">
              <w:rPr>
                <w:rStyle w:val="Hyperlink"/>
                <w:rFonts w:ascii="Titillium Web SemiBold" w:hAnsi="Titillium Web SemiBold"/>
                <w:noProof/>
                <w:color w:val="008C95"/>
                <w:w w:val="105"/>
              </w:rPr>
              <w:t>vaststellen</w:t>
            </w:r>
            <w:r w:rsidRPr="00546DCA">
              <w:rPr>
                <w:rStyle w:val="Hyperlink"/>
                <w:rFonts w:ascii="Titillium Web SemiBold" w:hAnsi="Titillium Web SemiBold"/>
                <w:noProof/>
                <w:color w:val="008C95"/>
                <w:spacing w:val="31"/>
                <w:w w:val="105"/>
              </w:rPr>
              <w:t xml:space="preserve"> </w:t>
            </w:r>
            <w:r w:rsidRPr="00546DCA">
              <w:rPr>
                <w:rStyle w:val="Hyperlink"/>
                <w:rFonts w:ascii="Titillium Web SemiBold" w:hAnsi="Titillium Web SemiBold"/>
                <w:noProof/>
                <w:color w:val="008C95"/>
                <w:w w:val="105"/>
              </w:rPr>
              <w:t>van</w:t>
            </w:r>
            <w:r w:rsidRPr="00546DCA">
              <w:rPr>
                <w:rStyle w:val="Hyperlink"/>
                <w:rFonts w:ascii="Titillium Web SemiBold" w:hAnsi="Titillium Web SemiBold"/>
                <w:noProof/>
                <w:color w:val="008C95"/>
                <w:spacing w:val="-13"/>
                <w:w w:val="105"/>
              </w:rPr>
              <w:t xml:space="preserve"> </w:t>
            </w:r>
            <w:r w:rsidRPr="00546DCA">
              <w:rPr>
                <w:rStyle w:val="Hyperlink"/>
                <w:rFonts w:ascii="Titillium Web SemiBold" w:hAnsi="Titillium Web SemiBold"/>
                <w:noProof/>
                <w:color w:val="008C95"/>
                <w:w w:val="105"/>
              </w:rPr>
              <w:t>risico’s</w:t>
            </w:r>
            <w:r w:rsidRPr="00546DCA">
              <w:rPr>
                <w:rStyle w:val="Hyperlink"/>
                <w:rFonts w:ascii="Titillium Web SemiBold" w:hAnsi="Titillium Web SemiBold"/>
                <w:noProof/>
                <w:color w:val="008C95"/>
                <w:spacing w:val="-11"/>
                <w:w w:val="105"/>
              </w:rPr>
              <w:t xml:space="preserve"> </w:t>
            </w:r>
            <w:r w:rsidRPr="00546DCA">
              <w:rPr>
                <w:rStyle w:val="Hyperlink"/>
                <w:rFonts w:ascii="Titillium Web SemiBold" w:hAnsi="Titillium Web SemiBold"/>
                <w:noProof/>
                <w:color w:val="008C95"/>
                <w:w w:val="105"/>
              </w:rPr>
              <w:t>die</w:t>
            </w:r>
            <w:r w:rsidRPr="00546DCA">
              <w:rPr>
                <w:rStyle w:val="Hyperlink"/>
                <w:rFonts w:ascii="Titillium Web SemiBold" w:hAnsi="Titillium Web SemiBold"/>
                <w:noProof/>
                <w:color w:val="008C95"/>
                <w:spacing w:val="-23"/>
                <w:w w:val="105"/>
              </w:rPr>
              <w:t xml:space="preserve"> </w:t>
            </w:r>
            <w:r w:rsidRPr="00546DCA">
              <w:rPr>
                <w:rStyle w:val="Hyperlink"/>
                <w:rFonts w:ascii="Titillium Web SemiBold" w:hAnsi="Titillium Web SemiBold"/>
                <w:noProof/>
                <w:color w:val="008C95"/>
                <w:w w:val="105"/>
              </w:rPr>
              <w:t>mogelijk</w:t>
            </w:r>
            <w:r w:rsidRPr="00546DCA">
              <w:rPr>
                <w:rStyle w:val="Hyperlink"/>
                <w:rFonts w:ascii="Titillium Web SemiBold" w:hAnsi="Titillium Web SemiBold"/>
                <w:noProof/>
                <w:color w:val="008C95"/>
                <w:spacing w:val="-15"/>
                <w:w w:val="105"/>
              </w:rPr>
              <w:t xml:space="preserve"> </w:t>
            </w:r>
            <w:r w:rsidRPr="00546DCA">
              <w:rPr>
                <w:rStyle w:val="Hyperlink"/>
                <w:rFonts w:ascii="Titillium Web SemiBold" w:hAnsi="Titillium Web SemiBold"/>
                <w:noProof/>
                <w:color w:val="008C95"/>
                <w:w w:val="105"/>
              </w:rPr>
              <w:t>van invloed zijn</w:t>
            </w:r>
            <w:r w:rsidRPr="00546DCA">
              <w:rPr>
                <w:rStyle w:val="Hyperlink"/>
                <w:rFonts w:ascii="Titillium Web SemiBold" w:hAnsi="Titillium Web SemiBold"/>
                <w:noProof/>
                <w:color w:val="008C95"/>
                <w:spacing w:val="-13"/>
                <w:w w:val="105"/>
              </w:rPr>
              <w:t xml:space="preserve"> </w:t>
            </w:r>
            <w:r w:rsidRPr="00546DCA">
              <w:rPr>
                <w:rStyle w:val="Hyperlink"/>
                <w:rFonts w:ascii="Titillium Web SemiBold" w:hAnsi="Titillium Web SemiBold"/>
                <w:noProof/>
                <w:color w:val="008C95"/>
                <w:w w:val="105"/>
              </w:rPr>
              <w:t>op</w:t>
            </w:r>
            <w:r w:rsidRPr="00546DCA">
              <w:rPr>
                <w:rStyle w:val="Hyperlink"/>
                <w:rFonts w:ascii="Titillium Web SemiBold" w:hAnsi="Titillium Web SemiBold"/>
                <w:noProof/>
                <w:color w:val="008C95"/>
                <w:spacing w:val="-26"/>
                <w:w w:val="105"/>
              </w:rPr>
              <w:t xml:space="preserve"> </w:t>
            </w:r>
            <w:r w:rsidRPr="00546DCA">
              <w:rPr>
                <w:rStyle w:val="Hyperlink"/>
                <w:rFonts w:ascii="Titillium Web SemiBold" w:hAnsi="Titillium Web SemiBold"/>
                <w:noProof/>
                <w:color w:val="008C95"/>
                <w:w w:val="105"/>
              </w:rPr>
              <w:t>de</w:t>
            </w:r>
            <w:r w:rsidRPr="00546DCA">
              <w:rPr>
                <w:rStyle w:val="Hyperlink"/>
                <w:rFonts w:ascii="Titillium Web SemiBold" w:hAnsi="Titillium Web SemiBold"/>
                <w:noProof/>
                <w:color w:val="008C95"/>
                <w:spacing w:val="-8"/>
                <w:w w:val="105"/>
              </w:rPr>
              <w:t xml:space="preserve"> </w:t>
            </w:r>
            <w:r w:rsidRPr="00546DCA">
              <w:rPr>
                <w:rStyle w:val="Hyperlink"/>
                <w:rFonts w:ascii="Titillium Web SemiBold" w:hAnsi="Titillium Web SemiBold"/>
                <w:noProof/>
                <w:color w:val="008C95"/>
                <w:w w:val="105"/>
              </w:rPr>
              <w:t>strategie</w:t>
            </w:r>
            <w:r w:rsidRPr="00546DCA">
              <w:rPr>
                <w:rStyle w:val="Hyperlink"/>
                <w:rFonts w:ascii="Titillium Web SemiBold" w:hAnsi="Titillium Web SemiBold"/>
                <w:noProof/>
                <w:color w:val="008C95"/>
                <w:spacing w:val="7"/>
                <w:w w:val="105"/>
              </w:rPr>
              <w:t xml:space="preserve"> </w:t>
            </w:r>
            <w:r w:rsidRPr="00546DCA">
              <w:rPr>
                <w:rStyle w:val="Hyperlink"/>
                <w:rFonts w:ascii="Titillium Web SemiBold" w:hAnsi="Titillium Web SemiBold"/>
                <w:noProof/>
                <w:color w:val="008C95"/>
                <w:w w:val="105"/>
              </w:rPr>
              <w:t>voor</w:t>
            </w:r>
            <w:r w:rsidRPr="00546DCA">
              <w:rPr>
                <w:rStyle w:val="Hyperlink"/>
                <w:rFonts w:ascii="Titillium Web SemiBold" w:hAnsi="Titillium Web SemiBold"/>
                <w:noProof/>
                <w:color w:val="008C95"/>
                <w:spacing w:val="-13"/>
                <w:w w:val="105"/>
              </w:rPr>
              <w:t xml:space="preserve"> </w:t>
            </w:r>
            <w:r w:rsidRPr="00546DCA">
              <w:rPr>
                <w:rStyle w:val="Hyperlink"/>
                <w:rFonts w:ascii="Titillium Web SemiBold" w:hAnsi="Titillium Web SemiBold"/>
                <w:noProof/>
                <w:color w:val="008C95"/>
                <w:w w:val="105"/>
              </w:rPr>
              <w:t>zowel</w:t>
            </w:r>
            <w:r w:rsidRPr="00546DCA">
              <w:rPr>
                <w:rStyle w:val="Hyperlink"/>
                <w:rFonts w:ascii="Titillium Web SemiBold" w:hAnsi="Titillium Web SemiBold"/>
                <w:noProof/>
                <w:color w:val="008C95"/>
                <w:spacing w:val="-15"/>
                <w:w w:val="105"/>
              </w:rPr>
              <w:t xml:space="preserve"> </w:t>
            </w:r>
            <w:r w:rsidRPr="00546DCA">
              <w:rPr>
                <w:rStyle w:val="Hyperlink"/>
                <w:rFonts w:ascii="Titillium Web SemiBold" w:hAnsi="Titillium Web SemiBold"/>
                <w:noProof/>
                <w:color w:val="008C95"/>
                <w:w w:val="105"/>
              </w:rPr>
              <w:t>de</w:t>
            </w:r>
            <w:r w:rsidRPr="00546DCA">
              <w:rPr>
                <w:rStyle w:val="Hyperlink"/>
                <w:rFonts w:ascii="Titillium Web SemiBold" w:hAnsi="Titillium Web SemiBold"/>
                <w:noProof/>
                <w:color w:val="008C95"/>
                <w:spacing w:val="-22"/>
                <w:w w:val="105"/>
              </w:rPr>
              <w:t xml:space="preserve"> </w:t>
            </w:r>
            <w:r w:rsidRPr="00546DCA">
              <w:rPr>
                <w:rStyle w:val="Hyperlink"/>
                <w:rFonts w:ascii="Titillium Web SemiBold" w:hAnsi="Titillium Web SemiBold"/>
                <w:noProof/>
                <w:color w:val="008C95"/>
                <w:w w:val="105"/>
              </w:rPr>
              <w:t>interne</w:t>
            </w:r>
            <w:r w:rsidRPr="00546DCA">
              <w:rPr>
                <w:rStyle w:val="Hyperlink"/>
                <w:rFonts w:ascii="Titillium Web SemiBold" w:hAnsi="Titillium Web SemiBold"/>
                <w:noProof/>
                <w:color w:val="008C95"/>
                <w:spacing w:val="-7"/>
                <w:w w:val="105"/>
              </w:rPr>
              <w:t xml:space="preserve"> </w:t>
            </w:r>
            <w:r w:rsidRPr="00546DCA">
              <w:rPr>
                <w:rStyle w:val="Hyperlink"/>
                <w:rFonts w:ascii="Titillium Web SemiBold" w:hAnsi="Titillium Web SemiBold"/>
                <w:noProof/>
                <w:color w:val="008C95"/>
                <w:w w:val="105"/>
              </w:rPr>
              <w:t>als</w:t>
            </w:r>
            <w:r w:rsidRPr="00546DCA">
              <w:rPr>
                <w:rStyle w:val="Hyperlink"/>
                <w:rFonts w:ascii="Titillium Web SemiBold" w:hAnsi="Titillium Web SemiBold"/>
                <w:noProof/>
                <w:color w:val="008C95"/>
                <w:spacing w:val="5"/>
                <w:w w:val="105"/>
              </w:rPr>
              <w:t xml:space="preserve"> </w:t>
            </w:r>
            <w:r w:rsidRPr="00546DCA">
              <w:rPr>
                <w:rStyle w:val="Hyperlink"/>
                <w:rFonts w:ascii="Titillium Web SemiBold" w:hAnsi="Titillium Web SemiBold"/>
                <w:noProof/>
                <w:color w:val="008C95"/>
                <w:w w:val="105"/>
              </w:rPr>
              <w:t>de</w:t>
            </w:r>
            <w:r w:rsidRPr="00546DCA">
              <w:rPr>
                <w:rStyle w:val="Hyperlink"/>
                <w:rFonts w:ascii="Titillium Web SemiBold" w:hAnsi="Titillium Web SemiBold"/>
                <w:noProof/>
                <w:color w:val="008C95"/>
                <w:spacing w:val="-22"/>
                <w:w w:val="105"/>
              </w:rPr>
              <w:t xml:space="preserve"> </w:t>
            </w:r>
            <w:r w:rsidRPr="00546DCA">
              <w:rPr>
                <w:rStyle w:val="Hyperlink"/>
                <w:rFonts w:ascii="Titillium Web SemiBold" w:hAnsi="Titillium Web SemiBold"/>
                <w:noProof/>
                <w:color w:val="008C95"/>
                <w:w w:val="105"/>
              </w:rPr>
              <w:t>externe</w:t>
            </w:r>
            <w:r w:rsidRPr="00546DCA">
              <w:rPr>
                <w:rStyle w:val="Hyperlink"/>
                <w:rFonts w:ascii="Titillium Web SemiBold" w:hAnsi="Titillium Web SemiBold"/>
                <w:noProof/>
                <w:color w:val="008C95"/>
                <w:spacing w:val="8"/>
                <w:w w:val="105"/>
              </w:rPr>
              <w:t xml:space="preserve"> </w:t>
            </w:r>
            <w:r w:rsidRPr="00546DCA">
              <w:rPr>
                <w:rStyle w:val="Hyperlink"/>
                <w:rFonts w:ascii="Titillium Web SemiBold" w:hAnsi="Titillium Web SemiBold"/>
                <w:noProof/>
                <w:color w:val="008C95"/>
                <w:w w:val="105"/>
              </w:rPr>
              <w:t>omgeving.</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_Toc205906392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46</w:t>
            </w:r>
            <w:r w:rsidRPr="00546DCA">
              <w:rPr>
                <w:rFonts w:ascii="Titillium Web SemiBold" w:hAnsi="Titillium Web SemiBold"/>
                <w:noProof/>
                <w:webHidden/>
                <w:color w:val="008C95"/>
              </w:rPr>
              <w:fldChar w:fldCharType="end"/>
            </w:r>
          </w:hyperlink>
        </w:p>
        <w:p w14:paraId="28BFBE3C" w14:textId="008AA159"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93" w:history="1">
            <w:r w:rsidRPr="00546DCA">
              <w:rPr>
                <w:rStyle w:val="Hyperlink"/>
                <w:rFonts w:ascii="Titillium Web SemiBold" w:eastAsia="Times New Roman" w:hAnsi="Titillium Web SemiBold"/>
                <w:noProof/>
                <w:color w:val="008C95"/>
              </w:rPr>
              <w:t>Principe 5.2: Beoordelen van risico’s - Het inventariseren en analyseren van de vastgestelde risico’s die verbonden zijn aan de strategie, activiteiten en de risicobereidheid van de organisatie.</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_Toc205906393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47</w:t>
            </w:r>
            <w:r w:rsidRPr="00546DCA">
              <w:rPr>
                <w:rFonts w:ascii="Titillium Web SemiBold" w:hAnsi="Titillium Web SemiBold"/>
                <w:noProof/>
                <w:webHidden/>
                <w:color w:val="008C95"/>
              </w:rPr>
              <w:fldChar w:fldCharType="end"/>
            </w:r>
          </w:hyperlink>
        </w:p>
        <w:p w14:paraId="5EF1C5BB" w14:textId="34DD8E2F"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94" w:history="1">
            <w:r w:rsidRPr="00546DCA">
              <w:rPr>
                <w:rStyle w:val="Hyperlink"/>
                <w:rFonts w:ascii="Titillium Web SemiBold" w:hAnsi="Titillium Web SemiBold"/>
                <w:noProof/>
                <w:color w:val="008C95"/>
                <w:w w:val="105"/>
              </w:rPr>
              <w:t>Principe</w:t>
            </w:r>
            <w:r w:rsidRPr="00546DCA">
              <w:rPr>
                <w:rStyle w:val="Hyperlink"/>
                <w:rFonts w:ascii="Titillium Web SemiBold" w:hAnsi="Titillium Web SemiBold"/>
                <w:noProof/>
                <w:color w:val="008C95"/>
                <w:spacing w:val="-22"/>
                <w:w w:val="105"/>
              </w:rPr>
              <w:t xml:space="preserve"> </w:t>
            </w:r>
            <w:r w:rsidRPr="00546DCA">
              <w:rPr>
                <w:rStyle w:val="Hyperlink"/>
                <w:rFonts w:ascii="Titillium Web SemiBold" w:hAnsi="Titillium Web SemiBold"/>
                <w:noProof/>
                <w:color w:val="008C95"/>
                <w:w w:val="105"/>
              </w:rPr>
              <w:t>5.3:</w:t>
            </w:r>
            <w:r w:rsidRPr="00546DCA">
              <w:rPr>
                <w:rStyle w:val="Hyperlink"/>
                <w:rFonts w:ascii="Titillium Web SemiBold" w:hAnsi="Titillium Web SemiBold"/>
                <w:noProof/>
                <w:color w:val="008C95"/>
                <w:spacing w:val="7"/>
                <w:w w:val="105"/>
              </w:rPr>
              <w:t xml:space="preserve"> </w:t>
            </w:r>
            <w:r w:rsidRPr="00546DCA">
              <w:rPr>
                <w:rStyle w:val="Hyperlink"/>
                <w:rFonts w:ascii="Titillium Web SemiBold" w:hAnsi="Titillium Web SemiBold"/>
                <w:noProof/>
                <w:color w:val="008C95"/>
                <w:w w:val="105"/>
              </w:rPr>
              <w:t>Reactie</w:t>
            </w:r>
            <w:r w:rsidRPr="00546DCA">
              <w:rPr>
                <w:rStyle w:val="Hyperlink"/>
                <w:rFonts w:ascii="Titillium Web SemiBold" w:hAnsi="Titillium Web SemiBold"/>
                <w:noProof/>
                <w:color w:val="008C95"/>
                <w:spacing w:val="7"/>
                <w:w w:val="105"/>
              </w:rPr>
              <w:t xml:space="preserve"> </w:t>
            </w:r>
            <w:r w:rsidRPr="00546DCA">
              <w:rPr>
                <w:rStyle w:val="Hyperlink"/>
                <w:rFonts w:ascii="Titillium Web SemiBold" w:hAnsi="Titillium Web SemiBold"/>
                <w:noProof/>
                <w:color w:val="008C95"/>
                <w:w w:val="105"/>
              </w:rPr>
              <w:t>op</w:t>
            </w:r>
            <w:r w:rsidRPr="00546DCA">
              <w:rPr>
                <w:rStyle w:val="Hyperlink"/>
                <w:rFonts w:ascii="Titillium Web SemiBold" w:hAnsi="Titillium Web SemiBold"/>
                <w:noProof/>
                <w:color w:val="008C95"/>
                <w:spacing w:val="-10"/>
                <w:w w:val="105"/>
              </w:rPr>
              <w:t xml:space="preserve"> </w:t>
            </w:r>
            <w:r w:rsidRPr="00546DCA">
              <w:rPr>
                <w:rStyle w:val="Hyperlink"/>
                <w:rFonts w:ascii="Titillium Web SemiBold" w:hAnsi="Titillium Web SemiBold"/>
                <w:noProof/>
                <w:color w:val="008C95"/>
                <w:w w:val="105"/>
              </w:rPr>
              <w:t>risico’s</w:t>
            </w:r>
            <w:r w:rsidRPr="00546DCA">
              <w:rPr>
                <w:rStyle w:val="Hyperlink"/>
                <w:rFonts w:ascii="Titillium Web SemiBold" w:hAnsi="Titillium Web SemiBold"/>
                <w:noProof/>
                <w:color w:val="008C95"/>
                <w:spacing w:val="-22"/>
                <w:w w:val="105"/>
              </w:rPr>
              <w:t xml:space="preserve"> </w:t>
            </w:r>
            <w:r w:rsidRPr="00546DCA">
              <w:rPr>
                <w:rStyle w:val="Hyperlink"/>
                <w:rFonts w:ascii="Titillium Web SemiBold" w:hAnsi="Titillium Web SemiBold"/>
                <w:noProof/>
                <w:color w:val="008C95"/>
                <w:w w:val="105"/>
              </w:rPr>
              <w:t>-</w:t>
            </w:r>
            <w:r w:rsidRPr="00546DCA">
              <w:rPr>
                <w:rStyle w:val="Hyperlink"/>
                <w:rFonts w:ascii="Titillium Web SemiBold" w:hAnsi="Titillium Web SemiBold"/>
                <w:noProof/>
                <w:color w:val="008C95"/>
                <w:spacing w:val="-12"/>
                <w:w w:val="105"/>
              </w:rPr>
              <w:t xml:space="preserve"> </w:t>
            </w:r>
            <w:r w:rsidRPr="00546DCA">
              <w:rPr>
                <w:rStyle w:val="Hyperlink"/>
                <w:rFonts w:ascii="Titillium Web SemiBold" w:hAnsi="Titillium Web SemiBold"/>
                <w:noProof/>
                <w:color w:val="008C95"/>
                <w:w w:val="105"/>
              </w:rPr>
              <w:t>Opvolging</w:t>
            </w:r>
            <w:r w:rsidRPr="00546DCA">
              <w:rPr>
                <w:rStyle w:val="Hyperlink"/>
                <w:rFonts w:ascii="Titillium Web SemiBold" w:hAnsi="Titillium Web SemiBold"/>
                <w:noProof/>
                <w:color w:val="008C95"/>
                <w:spacing w:val="-26"/>
                <w:w w:val="105"/>
              </w:rPr>
              <w:t xml:space="preserve"> </w:t>
            </w:r>
            <w:r w:rsidRPr="00546DCA">
              <w:rPr>
                <w:rStyle w:val="Hyperlink"/>
                <w:rFonts w:ascii="Titillium Web SemiBold" w:hAnsi="Titillium Web SemiBold"/>
                <w:noProof/>
                <w:color w:val="008C95"/>
                <w:w w:val="105"/>
              </w:rPr>
              <w:t>op</w:t>
            </w:r>
            <w:r w:rsidRPr="00546DCA">
              <w:rPr>
                <w:rStyle w:val="Hyperlink"/>
                <w:rFonts w:ascii="Titillium Web SemiBold" w:hAnsi="Titillium Web SemiBold"/>
                <w:noProof/>
                <w:color w:val="008C95"/>
                <w:spacing w:val="-10"/>
                <w:w w:val="105"/>
              </w:rPr>
              <w:t xml:space="preserve"> </w:t>
            </w:r>
            <w:r w:rsidRPr="00546DCA">
              <w:rPr>
                <w:rStyle w:val="Hyperlink"/>
                <w:rFonts w:ascii="Titillium Web SemiBold" w:hAnsi="Titillium Web SemiBold"/>
                <w:noProof/>
                <w:color w:val="008C95"/>
                <w:w w:val="105"/>
              </w:rPr>
              <w:t>de</w:t>
            </w:r>
            <w:r w:rsidRPr="00546DCA">
              <w:rPr>
                <w:rStyle w:val="Hyperlink"/>
                <w:rFonts w:ascii="Titillium Web SemiBold" w:hAnsi="Titillium Web SemiBold"/>
                <w:noProof/>
                <w:color w:val="008C95"/>
                <w:spacing w:val="-22"/>
                <w:w w:val="105"/>
              </w:rPr>
              <w:t xml:space="preserve"> </w:t>
            </w:r>
            <w:r w:rsidRPr="00546DCA">
              <w:rPr>
                <w:rStyle w:val="Hyperlink"/>
                <w:rFonts w:ascii="Titillium Web SemiBold" w:hAnsi="Titillium Web SemiBold"/>
                <w:noProof/>
                <w:color w:val="008C95"/>
                <w:w w:val="105"/>
              </w:rPr>
              <w:t>geëvalueerde</w:t>
            </w:r>
            <w:r w:rsidRPr="00546DCA">
              <w:rPr>
                <w:rStyle w:val="Hyperlink"/>
                <w:rFonts w:ascii="Titillium Web SemiBold" w:hAnsi="Titillium Web SemiBold"/>
                <w:noProof/>
                <w:color w:val="008C95"/>
                <w:spacing w:val="24"/>
                <w:w w:val="105"/>
              </w:rPr>
              <w:t xml:space="preserve"> </w:t>
            </w:r>
            <w:r w:rsidRPr="00546DCA">
              <w:rPr>
                <w:rStyle w:val="Hyperlink"/>
                <w:rFonts w:ascii="Titillium Web SemiBold" w:hAnsi="Titillium Web SemiBold"/>
                <w:noProof/>
                <w:color w:val="008C95"/>
                <w:w w:val="105"/>
              </w:rPr>
              <w:t>risico’s.</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_Toc205906394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49</w:t>
            </w:r>
            <w:r w:rsidRPr="00546DCA">
              <w:rPr>
                <w:rFonts w:ascii="Titillium Web SemiBold" w:hAnsi="Titillium Web SemiBold"/>
                <w:noProof/>
                <w:webHidden/>
                <w:color w:val="008C95"/>
              </w:rPr>
              <w:fldChar w:fldCharType="end"/>
            </w:r>
          </w:hyperlink>
        </w:p>
        <w:p w14:paraId="7C3B9123" w14:textId="6B2BD341" w:rsidR="00546DCA" w:rsidRPr="00546DCA" w:rsidRDefault="00546DCA">
          <w:pPr>
            <w:pStyle w:val="Inhopg1"/>
            <w:tabs>
              <w:tab w:val="right" w:pos="13994"/>
            </w:tabs>
            <w:rPr>
              <w:rFonts w:ascii="Titillium Web SemiBold" w:eastAsiaTheme="minorEastAsia" w:hAnsi="Titillium Web SemiBold"/>
              <w:noProof/>
              <w:color w:val="008C95"/>
              <w:sz w:val="24"/>
              <w:szCs w:val="24"/>
              <w:lang w:eastAsia="nl-NL"/>
            </w:rPr>
          </w:pPr>
          <w:hyperlink w:anchor="_Toc205906395" w:history="1">
            <w:r w:rsidRPr="00546DCA">
              <w:rPr>
                <w:rStyle w:val="Hyperlink"/>
                <w:rFonts w:ascii="Titillium Web SemiBold" w:hAnsi="Titillium Web SemiBold"/>
                <w:noProof/>
                <w:color w:val="008C95"/>
              </w:rPr>
              <w:t>Hoofdstuk 6 – Informatie en Communicatie</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_Toc205906395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51</w:t>
            </w:r>
            <w:r w:rsidRPr="00546DCA">
              <w:rPr>
                <w:rFonts w:ascii="Titillium Web SemiBold" w:hAnsi="Titillium Web SemiBold"/>
                <w:noProof/>
                <w:webHidden/>
                <w:color w:val="008C95"/>
              </w:rPr>
              <w:fldChar w:fldCharType="end"/>
            </w:r>
          </w:hyperlink>
        </w:p>
        <w:p w14:paraId="143BF5BC" w14:textId="3E8FE467"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96" w:history="1">
            <w:r w:rsidRPr="00546DCA">
              <w:rPr>
                <w:rStyle w:val="Hyperlink"/>
                <w:rFonts w:ascii="Titillium Web SemiBold" w:eastAsia="Times New Roman" w:hAnsi="Titillium Web SemiBold"/>
                <w:noProof/>
                <w:color w:val="008C95"/>
              </w:rPr>
              <w:t>Principe 6.1: Informatievoorziening - Het gebruik maken van relevante interne en externe bronnen en informatiesystemen om gegevens en informatie vast te leggen, te verwerken en te beheren.</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_Toc205906396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51</w:t>
            </w:r>
            <w:r w:rsidRPr="00546DCA">
              <w:rPr>
                <w:rFonts w:ascii="Titillium Web SemiBold" w:hAnsi="Titillium Web SemiBold"/>
                <w:noProof/>
                <w:webHidden/>
                <w:color w:val="008C95"/>
              </w:rPr>
              <w:fldChar w:fldCharType="end"/>
            </w:r>
          </w:hyperlink>
        </w:p>
        <w:p w14:paraId="5B4EF740" w14:textId="1B56779C"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97" w:history="1">
            <w:r w:rsidRPr="00546DCA">
              <w:rPr>
                <w:rStyle w:val="Hyperlink"/>
                <w:rFonts w:ascii="Titillium Web SemiBold" w:eastAsia="Times New Roman" w:hAnsi="Titillium Web SemiBold"/>
                <w:noProof/>
                <w:color w:val="008C95"/>
              </w:rPr>
              <w:t>Principe 6.2: Communicatie - Een voortdurend, iteratief proces van het verkrijgen en delen van informatie binnen de organisatie.</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_Toc205906397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52</w:t>
            </w:r>
            <w:r w:rsidRPr="00546DCA">
              <w:rPr>
                <w:rFonts w:ascii="Titillium Web SemiBold" w:hAnsi="Titillium Web SemiBold"/>
                <w:noProof/>
                <w:webHidden/>
                <w:color w:val="008C95"/>
              </w:rPr>
              <w:fldChar w:fldCharType="end"/>
            </w:r>
          </w:hyperlink>
        </w:p>
        <w:p w14:paraId="7F7036CD" w14:textId="6C08E6C1" w:rsidR="00546DCA" w:rsidRPr="00546DCA" w:rsidRDefault="00546DCA">
          <w:pPr>
            <w:pStyle w:val="Inhopg1"/>
            <w:tabs>
              <w:tab w:val="right" w:pos="13994"/>
            </w:tabs>
            <w:rPr>
              <w:rFonts w:ascii="Titillium Web SemiBold" w:eastAsiaTheme="minorEastAsia" w:hAnsi="Titillium Web SemiBold"/>
              <w:noProof/>
              <w:color w:val="008C95"/>
              <w:sz w:val="24"/>
              <w:szCs w:val="24"/>
              <w:lang w:eastAsia="nl-NL"/>
            </w:rPr>
          </w:pPr>
          <w:hyperlink w:anchor="_Toc205906398" w:history="1">
            <w:r w:rsidRPr="00546DCA">
              <w:rPr>
                <w:rStyle w:val="Hyperlink"/>
                <w:rFonts w:ascii="Titillium Web SemiBold" w:hAnsi="Titillium Web SemiBold"/>
                <w:noProof/>
                <w:color w:val="008C95"/>
              </w:rPr>
              <w:t>Hoofdstuk 7 – Cultuur</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_Toc205906398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53</w:t>
            </w:r>
            <w:r w:rsidRPr="00546DCA">
              <w:rPr>
                <w:rFonts w:ascii="Titillium Web SemiBold" w:hAnsi="Titillium Web SemiBold"/>
                <w:noProof/>
                <w:webHidden/>
                <w:color w:val="008C95"/>
              </w:rPr>
              <w:fldChar w:fldCharType="end"/>
            </w:r>
          </w:hyperlink>
        </w:p>
        <w:p w14:paraId="0EF34D89" w14:textId="2D691250"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399" w:history="1">
            <w:r w:rsidRPr="00546DCA">
              <w:rPr>
                <w:rStyle w:val="Hyperlink"/>
                <w:rFonts w:ascii="Titillium Web SemiBold" w:eastAsia="Times New Roman" w:hAnsi="Titillium Web SemiBold"/>
                <w:noProof/>
                <w:color w:val="008C95"/>
              </w:rPr>
              <w:t>Principe 7.1: Rol van bestuur – De rol van het bestuur in het vormgeven van cultuur in relatie tot de langetermijnwaardecreatie.</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_Toc205906399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53</w:t>
            </w:r>
            <w:r w:rsidRPr="00546DCA">
              <w:rPr>
                <w:rFonts w:ascii="Titillium Web SemiBold" w:hAnsi="Titillium Web SemiBold"/>
                <w:noProof/>
                <w:webHidden/>
                <w:color w:val="008C95"/>
              </w:rPr>
              <w:fldChar w:fldCharType="end"/>
            </w:r>
          </w:hyperlink>
        </w:p>
        <w:p w14:paraId="26F24C60" w14:textId="4B776771"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400" w:history="1">
            <w:r w:rsidRPr="00546DCA">
              <w:rPr>
                <w:rStyle w:val="Hyperlink"/>
                <w:rFonts w:ascii="Titillium Web SemiBold" w:eastAsia="Times New Roman" w:hAnsi="Titillium Web SemiBold"/>
                <w:noProof/>
                <w:color w:val="008C95"/>
              </w:rPr>
              <w:t>Principe 7.2: Integriteit – De mate van betrouwbaarheid en ethisch handelen van een organisatie.</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_Toc205906400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55</w:t>
            </w:r>
            <w:r w:rsidRPr="00546DCA">
              <w:rPr>
                <w:rFonts w:ascii="Titillium Web SemiBold" w:hAnsi="Titillium Web SemiBold"/>
                <w:noProof/>
                <w:webHidden/>
                <w:color w:val="008C95"/>
              </w:rPr>
              <w:fldChar w:fldCharType="end"/>
            </w:r>
          </w:hyperlink>
        </w:p>
        <w:p w14:paraId="3868BCEB" w14:textId="22C054E3"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401" w:history="1">
            <w:r w:rsidRPr="00546DCA">
              <w:rPr>
                <w:rStyle w:val="Hyperlink"/>
                <w:rFonts w:ascii="Titillium Web SemiBold" w:eastAsia="Times New Roman" w:hAnsi="Titillium Web SemiBold"/>
                <w:noProof/>
                <w:color w:val="008C95"/>
              </w:rPr>
              <w:t>Principe 7.3: Diversiteit en inclusiviteit  - De mix van verschillen tussen mensen en de mate van acceptatie van de verschillen.</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_Toc205906401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56</w:t>
            </w:r>
            <w:r w:rsidRPr="00546DCA">
              <w:rPr>
                <w:rFonts w:ascii="Titillium Web SemiBold" w:hAnsi="Titillium Web SemiBold"/>
                <w:noProof/>
                <w:webHidden/>
                <w:color w:val="008C95"/>
              </w:rPr>
              <w:fldChar w:fldCharType="end"/>
            </w:r>
          </w:hyperlink>
        </w:p>
        <w:p w14:paraId="25244622" w14:textId="623BC5F7" w:rsidR="00546DCA" w:rsidRPr="00546DCA" w:rsidRDefault="00546DCA">
          <w:pPr>
            <w:pStyle w:val="Inhopg1"/>
            <w:tabs>
              <w:tab w:val="right" w:pos="13994"/>
            </w:tabs>
            <w:rPr>
              <w:rFonts w:ascii="Titillium Web SemiBold" w:eastAsiaTheme="minorEastAsia" w:hAnsi="Titillium Web SemiBold"/>
              <w:noProof/>
              <w:color w:val="008C95"/>
              <w:sz w:val="24"/>
              <w:szCs w:val="24"/>
              <w:lang w:eastAsia="nl-NL"/>
            </w:rPr>
          </w:pPr>
          <w:hyperlink w:anchor="_Toc205906402" w:history="1">
            <w:r w:rsidRPr="00546DCA">
              <w:rPr>
                <w:rStyle w:val="Hyperlink"/>
                <w:rFonts w:ascii="Titillium Web SemiBold" w:hAnsi="Titillium Web SemiBold"/>
                <w:noProof/>
                <w:color w:val="008C95"/>
              </w:rPr>
              <w:t>Hoofdstuk 8 – Duurzaamheid</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_Toc205906402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57</w:t>
            </w:r>
            <w:r w:rsidRPr="00546DCA">
              <w:rPr>
                <w:rFonts w:ascii="Titillium Web SemiBold" w:hAnsi="Titillium Web SemiBold"/>
                <w:noProof/>
                <w:webHidden/>
                <w:color w:val="008C95"/>
              </w:rPr>
              <w:fldChar w:fldCharType="end"/>
            </w:r>
          </w:hyperlink>
        </w:p>
        <w:p w14:paraId="7BA35A1E" w14:textId="20EAF783"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403" w:history="1">
            <w:r w:rsidRPr="00546DCA">
              <w:rPr>
                <w:rStyle w:val="Hyperlink"/>
                <w:rFonts w:ascii="Titillium Web SemiBold" w:eastAsia="Times New Roman" w:hAnsi="Titillium Web SemiBold"/>
                <w:noProof/>
                <w:color w:val="008C95"/>
              </w:rPr>
              <w:t>Principe 8.1: Duurzaamheid in de governance  - de mate waarin duurzaamheid wordt meegenomen in de wijze van sturen, beheersen en toezicht houden van een organisatie, gericht op een efficiënte en effectieve realisatie van doelstellingen.</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_Toc205906403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57</w:t>
            </w:r>
            <w:r w:rsidRPr="00546DCA">
              <w:rPr>
                <w:rFonts w:ascii="Titillium Web SemiBold" w:hAnsi="Titillium Web SemiBold"/>
                <w:noProof/>
                <w:webHidden/>
                <w:color w:val="008C95"/>
              </w:rPr>
              <w:fldChar w:fldCharType="end"/>
            </w:r>
          </w:hyperlink>
        </w:p>
        <w:p w14:paraId="44C533F3" w14:textId="604B1F6B" w:rsidR="00546DCA" w:rsidRPr="00546DCA" w:rsidRDefault="00546DCA">
          <w:pPr>
            <w:pStyle w:val="Inhopg2"/>
            <w:tabs>
              <w:tab w:val="right" w:pos="13994"/>
            </w:tabs>
            <w:rPr>
              <w:rFonts w:ascii="Titillium Web SemiBold" w:eastAsiaTheme="minorEastAsia" w:hAnsi="Titillium Web SemiBold"/>
              <w:noProof/>
              <w:color w:val="008C95"/>
              <w:sz w:val="24"/>
              <w:szCs w:val="24"/>
              <w:lang w:eastAsia="nl-NL"/>
            </w:rPr>
          </w:pPr>
          <w:hyperlink w:anchor="_Toc205906404" w:history="1">
            <w:r w:rsidRPr="00546DCA">
              <w:rPr>
                <w:rStyle w:val="Hyperlink"/>
                <w:rFonts w:ascii="Titillium Web SemiBold" w:eastAsia="Times New Roman" w:hAnsi="Titillium Web SemiBold"/>
                <w:noProof/>
                <w:color w:val="008C95"/>
              </w:rPr>
              <w:t>Principe 8.2: Compliance met wet- en regelgeving op het gebied van duurzaamheid  - voldoen aan van toepassing zijnde wet- en regelgeving op het gebied van duurzaamheid.</w:t>
            </w:r>
            <w:r w:rsidRPr="00546DCA">
              <w:rPr>
                <w:rFonts w:ascii="Titillium Web SemiBold" w:hAnsi="Titillium Web SemiBold"/>
                <w:noProof/>
                <w:webHidden/>
                <w:color w:val="008C95"/>
              </w:rPr>
              <w:tab/>
            </w:r>
            <w:r w:rsidRPr="00546DCA">
              <w:rPr>
                <w:rFonts w:ascii="Titillium Web SemiBold" w:hAnsi="Titillium Web SemiBold"/>
                <w:noProof/>
                <w:webHidden/>
                <w:color w:val="008C95"/>
              </w:rPr>
              <w:fldChar w:fldCharType="begin"/>
            </w:r>
            <w:r w:rsidRPr="00546DCA">
              <w:rPr>
                <w:rFonts w:ascii="Titillium Web SemiBold" w:hAnsi="Titillium Web SemiBold"/>
                <w:noProof/>
                <w:webHidden/>
                <w:color w:val="008C95"/>
              </w:rPr>
              <w:instrText xml:space="preserve"> PAGEREF _Toc205906404 \h </w:instrText>
            </w:r>
            <w:r w:rsidRPr="00546DCA">
              <w:rPr>
                <w:rFonts w:ascii="Titillium Web SemiBold" w:hAnsi="Titillium Web SemiBold"/>
                <w:noProof/>
                <w:webHidden/>
                <w:color w:val="008C95"/>
              </w:rPr>
            </w:r>
            <w:r w:rsidRPr="00546DCA">
              <w:rPr>
                <w:rFonts w:ascii="Titillium Web SemiBold" w:hAnsi="Titillium Web SemiBold"/>
                <w:noProof/>
                <w:webHidden/>
                <w:color w:val="008C95"/>
              </w:rPr>
              <w:fldChar w:fldCharType="separate"/>
            </w:r>
            <w:r w:rsidR="00A82B3D">
              <w:rPr>
                <w:rFonts w:ascii="Titillium Web SemiBold" w:hAnsi="Titillium Web SemiBold"/>
                <w:noProof/>
                <w:webHidden/>
                <w:color w:val="008C95"/>
              </w:rPr>
              <w:t>59</w:t>
            </w:r>
            <w:r w:rsidRPr="00546DCA">
              <w:rPr>
                <w:rFonts w:ascii="Titillium Web SemiBold" w:hAnsi="Titillium Web SemiBold"/>
                <w:noProof/>
                <w:webHidden/>
                <w:color w:val="008C95"/>
              </w:rPr>
              <w:fldChar w:fldCharType="end"/>
            </w:r>
          </w:hyperlink>
        </w:p>
        <w:p w14:paraId="10C26F8E" w14:textId="5C66BF47" w:rsidR="00056759" w:rsidRPr="00546DCA" w:rsidRDefault="00546DCA">
          <w:pPr>
            <w:rPr>
              <w:rFonts w:ascii="Titillium Web SemiBold" w:hAnsi="Titillium Web SemiBold"/>
              <w:color w:val="008C95"/>
            </w:rPr>
          </w:pPr>
          <w:r w:rsidRPr="00546DCA">
            <w:rPr>
              <w:rFonts w:ascii="Titillium Web SemiBold" w:hAnsi="Titillium Web SemiBold"/>
              <w:color w:val="008C95"/>
            </w:rPr>
            <w:fldChar w:fldCharType="end"/>
          </w:r>
        </w:p>
      </w:sdtContent>
    </w:sdt>
    <w:p w14:paraId="4EED3372" w14:textId="77777777" w:rsidR="00CE097B" w:rsidRPr="003652F7" w:rsidRDefault="00CE097B">
      <w:pPr>
        <w:rPr>
          <w:rFonts w:ascii="Titillium Web" w:eastAsiaTheme="majorEastAsia" w:hAnsi="Titillium Web" w:cstheme="majorBidi"/>
          <w:color w:val="2F5496" w:themeColor="accent1" w:themeShade="BF"/>
          <w:sz w:val="32"/>
          <w:szCs w:val="32"/>
        </w:rPr>
      </w:pPr>
      <w:r w:rsidRPr="003652F7">
        <w:rPr>
          <w:rFonts w:ascii="Titillium Web" w:hAnsi="Titillium Web"/>
        </w:rPr>
        <w:br w:type="page"/>
      </w:r>
    </w:p>
    <w:p w14:paraId="5C262158" w14:textId="3217996C" w:rsidR="00F73241" w:rsidRPr="00546DCA" w:rsidRDefault="00546DCA" w:rsidP="00F73241">
      <w:pPr>
        <w:pStyle w:val="Kop1"/>
        <w:rPr>
          <w:szCs w:val="64"/>
        </w:rPr>
      </w:pPr>
      <w:bookmarkStart w:id="2" w:name="_Toc205906367"/>
      <w:r w:rsidRPr="00546DCA">
        <w:rPr>
          <w:szCs w:val="64"/>
        </w:rPr>
        <w:lastRenderedPageBreak/>
        <w:t>INLEIDING</w:t>
      </w:r>
      <w:bookmarkEnd w:id="0"/>
      <w:bookmarkEnd w:id="2"/>
    </w:p>
    <w:p w14:paraId="3DDA26BA" w14:textId="77777777" w:rsidR="00F73241" w:rsidRPr="003652F7" w:rsidRDefault="00F73241" w:rsidP="00F73241">
      <w:pPr>
        <w:pStyle w:val="paragraph"/>
        <w:spacing w:before="0" w:beforeAutospacing="0" w:after="0" w:afterAutospacing="0"/>
        <w:jc w:val="both"/>
        <w:textAlignment w:val="baseline"/>
        <w:rPr>
          <w:rStyle w:val="normaltextrun"/>
          <w:rFonts w:ascii="Titillium Web" w:hAnsi="Titillium Web" w:cstheme="minorHAnsi"/>
          <w:sz w:val="20"/>
          <w:szCs w:val="20"/>
        </w:rPr>
      </w:pPr>
    </w:p>
    <w:p w14:paraId="750C8DC6" w14:textId="55AB1FD2" w:rsidR="00F73241" w:rsidRPr="003652F7" w:rsidRDefault="00564C0E" w:rsidP="00F73241">
      <w:pPr>
        <w:pStyle w:val="paragraph"/>
        <w:spacing w:before="0" w:beforeAutospacing="0" w:after="0" w:afterAutospacing="0" w:line="276" w:lineRule="auto"/>
        <w:jc w:val="both"/>
        <w:textAlignment w:val="baseline"/>
        <w:rPr>
          <w:rStyle w:val="eop"/>
          <w:rFonts w:ascii="Titillium Web" w:eastAsiaTheme="minorHAnsi" w:hAnsi="Titillium Web" w:cstheme="minorHAnsi"/>
          <w:sz w:val="20"/>
          <w:szCs w:val="20"/>
        </w:rPr>
      </w:pPr>
      <w:r w:rsidRPr="003652F7">
        <w:rPr>
          <w:rStyle w:val="normaltextrun"/>
          <w:rFonts w:ascii="Titillium Web" w:hAnsi="Titillium Web" w:cstheme="minorHAnsi"/>
          <w:sz w:val="20"/>
          <w:szCs w:val="20"/>
        </w:rPr>
        <w:t>Sinds het najaar van 2022 heeft NHG de NHG Governance Code in haar bedrijfsvoering geïmplementeerd. Onderdeel van de</w:t>
      </w:r>
      <w:r w:rsidR="007C1549" w:rsidRPr="003652F7">
        <w:rPr>
          <w:rStyle w:val="normaltextrun"/>
          <w:rFonts w:ascii="Titillium Web" w:hAnsi="Titillium Web" w:cstheme="minorHAnsi"/>
          <w:sz w:val="20"/>
          <w:szCs w:val="20"/>
        </w:rPr>
        <w:t xml:space="preserve">ze code is dat wanneer principes uit deze code niet worden </w:t>
      </w:r>
      <w:r w:rsidR="00FE0AC0" w:rsidRPr="003652F7">
        <w:rPr>
          <w:rStyle w:val="normaltextrun"/>
          <w:rFonts w:ascii="Titillium Web" w:hAnsi="Titillium Web" w:cstheme="minorHAnsi"/>
          <w:sz w:val="20"/>
          <w:szCs w:val="20"/>
        </w:rPr>
        <w:t>nageleefd,</w:t>
      </w:r>
      <w:r w:rsidR="007C1549" w:rsidRPr="003652F7">
        <w:rPr>
          <w:rStyle w:val="normaltextrun"/>
          <w:rFonts w:ascii="Titillium Web" w:hAnsi="Titillium Web" w:cstheme="minorHAnsi"/>
          <w:sz w:val="20"/>
          <w:szCs w:val="20"/>
        </w:rPr>
        <w:t xml:space="preserve"> word</w:t>
      </w:r>
      <w:r w:rsidR="00DA3DF0" w:rsidRPr="003652F7">
        <w:rPr>
          <w:rStyle w:val="normaltextrun"/>
          <w:rFonts w:ascii="Titillium Web" w:hAnsi="Titillium Web" w:cstheme="minorHAnsi"/>
          <w:sz w:val="20"/>
          <w:szCs w:val="20"/>
        </w:rPr>
        <w:t>t</w:t>
      </w:r>
      <w:r w:rsidR="007C1549" w:rsidRPr="003652F7">
        <w:rPr>
          <w:rStyle w:val="normaltextrun"/>
          <w:rFonts w:ascii="Titillium Web" w:hAnsi="Titillium Web" w:cstheme="minorHAnsi"/>
          <w:sz w:val="20"/>
          <w:szCs w:val="20"/>
        </w:rPr>
        <w:t xml:space="preserve"> uitgelegd waarom </w:t>
      </w:r>
      <w:r w:rsidR="00FE0AC0" w:rsidRPr="003652F7">
        <w:rPr>
          <w:rStyle w:val="normaltextrun"/>
          <w:rFonts w:ascii="Titillium Web" w:hAnsi="Titillium Web" w:cstheme="minorHAnsi"/>
          <w:sz w:val="20"/>
          <w:szCs w:val="20"/>
        </w:rPr>
        <w:t>deze niet worden toegepast</w:t>
      </w:r>
      <w:r w:rsidR="005939DA" w:rsidRPr="003652F7">
        <w:rPr>
          <w:rStyle w:val="normaltextrun"/>
          <w:rFonts w:ascii="Titillium Web" w:hAnsi="Titillium Web" w:cstheme="minorHAnsi"/>
          <w:sz w:val="20"/>
          <w:szCs w:val="20"/>
        </w:rPr>
        <w:t xml:space="preserve">. </w:t>
      </w:r>
      <w:r w:rsidR="00240FE5" w:rsidRPr="003652F7">
        <w:rPr>
          <w:rStyle w:val="normaltextrun"/>
          <w:rFonts w:ascii="Titillium Web" w:hAnsi="Titillium Web" w:cstheme="minorHAnsi"/>
          <w:sz w:val="20"/>
          <w:szCs w:val="20"/>
        </w:rPr>
        <w:t>Het z</w:t>
      </w:r>
      <w:r w:rsidR="003F60A6" w:rsidRPr="003652F7">
        <w:rPr>
          <w:rStyle w:val="normaltextrun"/>
          <w:rFonts w:ascii="Titillium Web" w:hAnsi="Titillium Web" w:cstheme="minorHAnsi"/>
          <w:sz w:val="20"/>
          <w:szCs w:val="20"/>
        </w:rPr>
        <w:t>ogenaamde</w:t>
      </w:r>
      <w:r w:rsidR="00240FE5" w:rsidRPr="003652F7">
        <w:rPr>
          <w:rStyle w:val="normaltextrun"/>
          <w:rFonts w:ascii="Titillium Web" w:hAnsi="Titillium Web" w:cstheme="minorHAnsi"/>
          <w:sz w:val="20"/>
          <w:szCs w:val="20"/>
        </w:rPr>
        <w:t xml:space="preserve"> principe van ‘</w:t>
      </w:r>
      <w:proofErr w:type="spellStart"/>
      <w:r w:rsidR="00240FE5" w:rsidRPr="003652F7">
        <w:rPr>
          <w:rStyle w:val="normaltextrun"/>
          <w:rFonts w:ascii="Titillium Web" w:hAnsi="Titillium Web" w:cstheme="minorHAnsi"/>
          <w:sz w:val="20"/>
          <w:szCs w:val="20"/>
        </w:rPr>
        <w:t>comply</w:t>
      </w:r>
      <w:proofErr w:type="spellEnd"/>
      <w:r w:rsidR="00240FE5" w:rsidRPr="003652F7">
        <w:rPr>
          <w:rStyle w:val="normaltextrun"/>
          <w:rFonts w:ascii="Titillium Web" w:hAnsi="Titillium Web" w:cstheme="minorHAnsi"/>
          <w:sz w:val="20"/>
          <w:szCs w:val="20"/>
        </w:rPr>
        <w:t xml:space="preserve"> or </w:t>
      </w:r>
      <w:proofErr w:type="spellStart"/>
      <w:r w:rsidR="00240FE5" w:rsidRPr="003652F7">
        <w:rPr>
          <w:rStyle w:val="normaltextrun"/>
          <w:rFonts w:ascii="Titillium Web" w:hAnsi="Titillium Web" w:cstheme="minorHAnsi"/>
          <w:sz w:val="20"/>
          <w:szCs w:val="20"/>
        </w:rPr>
        <w:t>explain</w:t>
      </w:r>
      <w:proofErr w:type="spellEnd"/>
      <w:r w:rsidR="00240FE5" w:rsidRPr="003652F7">
        <w:rPr>
          <w:rStyle w:val="normaltextrun"/>
          <w:rFonts w:ascii="Titillium Web" w:hAnsi="Titillium Web" w:cstheme="minorHAnsi"/>
          <w:sz w:val="20"/>
          <w:szCs w:val="20"/>
        </w:rPr>
        <w:t>’.</w:t>
      </w:r>
    </w:p>
    <w:p w14:paraId="7DA7EDD2" w14:textId="77777777" w:rsidR="00F73241" w:rsidRPr="003652F7" w:rsidRDefault="00F73241" w:rsidP="00F73241">
      <w:pPr>
        <w:pStyle w:val="paragraph"/>
        <w:spacing w:before="0" w:beforeAutospacing="0" w:after="0" w:afterAutospacing="0" w:line="276" w:lineRule="auto"/>
        <w:jc w:val="both"/>
        <w:textAlignment w:val="baseline"/>
        <w:rPr>
          <w:rStyle w:val="eop"/>
          <w:rFonts w:ascii="Titillium Web" w:eastAsiaTheme="minorHAnsi" w:hAnsi="Titillium Web" w:cstheme="minorHAnsi"/>
          <w:sz w:val="20"/>
          <w:szCs w:val="20"/>
        </w:rPr>
      </w:pPr>
    </w:p>
    <w:p w14:paraId="2E5B8C19" w14:textId="78C8E179" w:rsidR="00F73241" w:rsidRPr="003652F7" w:rsidRDefault="00F73241" w:rsidP="00F73241">
      <w:pPr>
        <w:pStyle w:val="paragraph"/>
        <w:spacing w:before="0" w:beforeAutospacing="0" w:after="0" w:afterAutospacing="0" w:line="276" w:lineRule="auto"/>
        <w:jc w:val="both"/>
        <w:textAlignment w:val="baseline"/>
        <w:rPr>
          <w:rStyle w:val="eop"/>
          <w:rFonts w:ascii="Titillium Web" w:eastAsiaTheme="minorHAnsi" w:hAnsi="Titillium Web" w:cstheme="minorHAnsi"/>
          <w:sz w:val="20"/>
          <w:szCs w:val="20"/>
        </w:rPr>
      </w:pPr>
      <w:r w:rsidRPr="003652F7">
        <w:rPr>
          <w:rStyle w:val="eop"/>
          <w:rFonts w:ascii="Titillium Web" w:eastAsiaTheme="minorHAnsi" w:hAnsi="Titillium Web" w:cstheme="minorHAnsi"/>
          <w:sz w:val="20"/>
          <w:szCs w:val="20"/>
        </w:rPr>
        <w:t xml:space="preserve">Hieronder </w:t>
      </w:r>
      <w:r w:rsidR="00A41F2F" w:rsidRPr="003652F7">
        <w:rPr>
          <w:rStyle w:val="eop"/>
          <w:rFonts w:ascii="Titillium Web" w:eastAsiaTheme="minorHAnsi" w:hAnsi="Titillium Web" w:cstheme="minorHAnsi"/>
          <w:sz w:val="20"/>
          <w:szCs w:val="20"/>
        </w:rPr>
        <w:t>staat</w:t>
      </w:r>
      <w:r w:rsidR="00A82B3D">
        <w:rPr>
          <w:rStyle w:val="eop"/>
          <w:rFonts w:ascii="Titillium Web" w:eastAsiaTheme="minorHAnsi" w:hAnsi="Titillium Web" w:cstheme="minorHAnsi"/>
          <w:sz w:val="20"/>
          <w:szCs w:val="20"/>
        </w:rPr>
        <w:t xml:space="preserve"> </w:t>
      </w:r>
      <w:r w:rsidRPr="003652F7">
        <w:rPr>
          <w:rStyle w:val="eop"/>
          <w:rFonts w:ascii="Titillium Web" w:eastAsiaTheme="minorHAnsi" w:hAnsi="Titillium Web" w:cstheme="minorHAnsi"/>
          <w:sz w:val="20"/>
          <w:szCs w:val="20"/>
        </w:rPr>
        <w:t>de</w:t>
      </w:r>
      <w:r w:rsidR="005939DA" w:rsidRPr="003652F7">
        <w:rPr>
          <w:rStyle w:val="eop"/>
          <w:rFonts w:ascii="Titillium Web" w:eastAsiaTheme="minorHAnsi" w:hAnsi="Titillium Web" w:cstheme="minorHAnsi"/>
          <w:sz w:val="20"/>
          <w:szCs w:val="20"/>
        </w:rPr>
        <w:t xml:space="preserve"> verantwoording van NHG over de naleving van de</w:t>
      </w:r>
      <w:r w:rsidRPr="003652F7">
        <w:rPr>
          <w:rStyle w:val="eop"/>
          <w:rFonts w:ascii="Titillium Web" w:eastAsiaTheme="minorHAnsi" w:hAnsi="Titillium Web" w:cstheme="minorHAnsi"/>
          <w:sz w:val="20"/>
          <w:szCs w:val="20"/>
        </w:rPr>
        <w:t xml:space="preserve"> NHG Governance Code </w:t>
      </w:r>
      <w:r w:rsidR="009F38A7" w:rsidRPr="003652F7">
        <w:rPr>
          <w:rStyle w:val="eop"/>
          <w:rFonts w:ascii="Titillium Web" w:eastAsiaTheme="minorHAnsi" w:hAnsi="Titillium Web" w:cstheme="minorHAnsi"/>
          <w:sz w:val="20"/>
          <w:szCs w:val="20"/>
        </w:rPr>
        <w:t xml:space="preserve">voor het </w:t>
      </w:r>
      <w:r w:rsidR="005E56A4" w:rsidRPr="003652F7">
        <w:rPr>
          <w:rStyle w:val="eop"/>
          <w:rFonts w:ascii="Titillium Web" w:eastAsiaTheme="minorHAnsi" w:hAnsi="Titillium Web" w:cstheme="minorHAnsi"/>
          <w:sz w:val="20"/>
          <w:szCs w:val="20"/>
        </w:rPr>
        <w:t>(boek)jaar 202</w:t>
      </w:r>
      <w:r w:rsidR="00574482" w:rsidRPr="003652F7">
        <w:rPr>
          <w:rStyle w:val="eop"/>
          <w:rFonts w:ascii="Titillium Web" w:eastAsiaTheme="minorHAnsi" w:hAnsi="Titillium Web" w:cstheme="minorHAnsi"/>
          <w:sz w:val="20"/>
          <w:szCs w:val="20"/>
        </w:rPr>
        <w:t>4</w:t>
      </w:r>
      <w:r w:rsidRPr="003652F7">
        <w:rPr>
          <w:rStyle w:val="eop"/>
          <w:rFonts w:ascii="Titillium Web" w:eastAsiaTheme="minorHAnsi" w:hAnsi="Titillium Web" w:cstheme="minorHAnsi"/>
          <w:sz w:val="20"/>
          <w:szCs w:val="20"/>
        </w:rPr>
        <w:t>.</w:t>
      </w:r>
      <w:r w:rsidR="005939DA" w:rsidRPr="003652F7">
        <w:rPr>
          <w:rStyle w:val="eop"/>
          <w:rFonts w:ascii="Titillium Web" w:eastAsiaTheme="minorHAnsi" w:hAnsi="Titillium Web" w:cstheme="minorHAnsi"/>
          <w:sz w:val="20"/>
          <w:szCs w:val="20"/>
        </w:rPr>
        <w:t xml:space="preserve"> </w:t>
      </w:r>
      <w:r w:rsidR="003D1D21" w:rsidRPr="003652F7">
        <w:rPr>
          <w:rStyle w:val="eop"/>
          <w:rFonts w:ascii="Titillium Web" w:eastAsiaTheme="minorHAnsi" w:hAnsi="Titillium Web" w:cstheme="minorHAnsi"/>
          <w:sz w:val="20"/>
          <w:szCs w:val="20"/>
        </w:rPr>
        <w:t xml:space="preserve">Omdat NHG waarde hecht aan transparantie, is ook voor de principes </w:t>
      </w:r>
      <w:r w:rsidR="00AF6EC5" w:rsidRPr="003652F7">
        <w:rPr>
          <w:rStyle w:val="eop"/>
          <w:rFonts w:ascii="Titillium Web" w:eastAsiaTheme="minorHAnsi" w:hAnsi="Titillium Web" w:cstheme="minorHAnsi"/>
          <w:sz w:val="20"/>
          <w:szCs w:val="20"/>
        </w:rPr>
        <w:t>die worden nageleefd aangegeven op welke manier daar invulling aan wordt gegeven.</w:t>
      </w:r>
    </w:p>
    <w:p w14:paraId="1932C09B" w14:textId="77777777" w:rsidR="00CE097B" w:rsidRPr="003652F7" w:rsidRDefault="00CE097B" w:rsidP="00F73241">
      <w:pPr>
        <w:pStyle w:val="paragraph"/>
        <w:spacing w:before="0" w:beforeAutospacing="0" w:after="0" w:afterAutospacing="0" w:line="276" w:lineRule="auto"/>
        <w:jc w:val="both"/>
        <w:textAlignment w:val="baseline"/>
        <w:rPr>
          <w:rFonts w:ascii="Titillium Web" w:hAnsi="Titillium Web" w:cstheme="minorHAnsi"/>
          <w:sz w:val="20"/>
          <w:szCs w:val="20"/>
        </w:rPr>
      </w:pPr>
    </w:p>
    <w:p w14:paraId="47F34EE2" w14:textId="77777777" w:rsidR="00F73241" w:rsidRPr="003652F7" w:rsidRDefault="00F73241">
      <w:pPr>
        <w:rPr>
          <w:rFonts w:asciiTheme="majorHAnsi" w:eastAsiaTheme="majorEastAsia" w:hAnsiTheme="majorHAnsi" w:cstheme="majorBidi"/>
          <w:color w:val="2F5496" w:themeColor="accent1" w:themeShade="BF"/>
          <w:sz w:val="32"/>
          <w:szCs w:val="32"/>
        </w:rPr>
      </w:pPr>
      <w:r w:rsidRPr="003652F7">
        <w:br w:type="page"/>
      </w:r>
    </w:p>
    <w:p w14:paraId="63385F4C" w14:textId="19A556D2" w:rsidR="001957CB" w:rsidRPr="003652F7" w:rsidRDefault="001957CB" w:rsidP="00EA5E22">
      <w:pPr>
        <w:pStyle w:val="Kop1"/>
      </w:pPr>
      <w:bookmarkStart w:id="3" w:name="_Toc205906368"/>
      <w:r w:rsidRPr="003652F7">
        <w:lastRenderedPageBreak/>
        <w:t xml:space="preserve">Hoofdstuk 1 – </w:t>
      </w:r>
      <w:r w:rsidR="00236CF6" w:rsidRPr="003652F7">
        <w:t>Duurzame l</w:t>
      </w:r>
      <w:r w:rsidRPr="003652F7">
        <w:t>angetermijnwaardecreatie</w:t>
      </w:r>
      <w:bookmarkEnd w:id="1"/>
      <w:bookmarkEnd w:id="3"/>
    </w:p>
    <w:p w14:paraId="04ACDEE0" w14:textId="14EB21E6" w:rsidR="001957CB" w:rsidRPr="003652F7" w:rsidRDefault="001957CB" w:rsidP="001957CB">
      <w:pPr>
        <w:rPr>
          <w:rFonts w:ascii="Titillium Web" w:hAnsi="Titillium Web"/>
          <w:sz w:val="20"/>
          <w:szCs w:val="20"/>
        </w:rPr>
      </w:pPr>
      <w:r w:rsidRPr="003652F7">
        <w:rPr>
          <w:rFonts w:ascii="Titillium Web" w:hAnsi="Titillium Web"/>
          <w:sz w:val="20"/>
          <w:szCs w:val="20"/>
        </w:rPr>
        <w:t>Het borgen van de continuïteit van de rechtspersoon en de met haar verbonden onderneming.</w:t>
      </w:r>
    </w:p>
    <w:p w14:paraId="658F2097" w14:textId="7AF3A5C2" w:rsidR="009D0FCE" w:rsidRPr="003652F7" w:rsidRDefault="003146B0" w:rsidP="006C2010">
      <w:pPr>
        <w:pStyle w:val="Kop2"/>
      </w:pPr>
      <w:bookmarkStart w:id="4" w:name="_Toc205906369"/>
      <w:r w:rsidRPr="003652F7">
        <w:rPr>
          <w:rFonts w:eastAsia="Times New Roman"/>
        </w:rPr>
        <w:t>Principe 1.1: Het borgen van de continuïteit van de organisatie en de met haar verbonden onderneming</w:t>
      </w:r>
      <w:bookmarkEnd w:id="4"/>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1957CB" w:rsidRPr="003652F7" w14:paraId="66D749FD" w14:textId="77777777" w:rsidTr="001957C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597C82B1" w14:textId="51CC6B90" w:rsidR="001957CB" w:rsidRPr="003652F7" w:rsidRDefault="001957CB">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18AEAB60" w14:textId="6F80C739" w:rsidR="001957CB" w:rsidRPr="003652F7" w:rsidRDefault="001957CB">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7FF14B00" w14:textId="04A546D3" w:rsidR="001957CB" w:rsidRPr="003652F7" w:rsidRDefault="001957CB">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1957CB" w:rsidRPr="003652F7" w14:paraId="4EC8093B" w14:textId="77777777" w:rsidTr="00195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B634D72" w14:textId="77777777" w:rsidR="003146B0" w:rsidRPr="003652F7" w:rsidRDefault="003146B0" w:rsidP="007322A2">
            <w:pPr>
              <w:pStyle w:val="Lijstalinea"/>
              <w:numPr>
                <w:ilvl w:val="0"/>
                <w:numId w:val="1"/>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1"/>
                <w:sz w:val="20"/>
                <w:szCs w:val="20"/>
              </w:rPr>
              <w:t>Bij</w:t>
            </w:r>
            <w:r w:rsidRPr="003652F7">
              <w:rPr>
                <w:rFonts w:ascii="Titillium Web" w:eastAsiaTheme="minorEastAsia" w:hAnsi="Titillium Web" w:cstheme="minorHAnsi"/>
                <w:b w:val="0"/>
                <w:bCs w:val="0"/>
                <w:color w:val="2D2D38"/>
                <w:spacing w:val="-4"/>
                <w:sz w:val="20"/>
                <w:szCs w:val="20"/>
              </w:rPr>
              <w:t xml:space="preserve"> </w:t>
            </w:r>
            <w:r w:rsidRPr="003652F7">
              <w:rPr>
                <w:rFonts w:ascii="Titillium Web" w:eastAsiaTheme="minorEastAsia" w:hAnsi="Titillium Web" w:cstheme="minorHAnsi"/>
                <w:b w:val="0"/>
                <w:bCs w:val="0"/>
                <w:color w:val="2D2D38"/>
                <w:spacing w:val="4"/>
                <w:sz w:val="20"/>
                <w:szCs w:val="20"/>
              </w:rPr>
              <w:t>het</w:t>
            </w:r>
            <w:r w:rsidRPr="003652F7">
              <w:rPr>
                <w:rFonts w:ascii="Titillium Web" w:eastAsiaTheme="minorEastAsia" w:hAnsi="Titillium Web" w:cstheme="minorHAnsi"/>
                <w:b w:val="0"/>
                <w:bCs w:val="0"/>
                <w:color w:val="2D2D38"/>
                <w:spacing w:val="19"/>
                <w:sz w:val="20"/>
                <w:szCs w:val="20"/>
              </w:rPr>
              <w:t xml:space="preserve"> </w:t>
            </w:r>
            <w:r w:rsidRPr="003652F7">
              <w:rPr>
                <w:rFonts w:ascii="Titillium Web" w:eastAsiaTheme="minorEastAsia" w:hAnsi="Titillium Web" w:cstheme="minorHAnsi"/>
                <w:b w:val="0"/>
                <w:bCs w:val="0"/>
                <w:color w:val="2D2D38"/>
                <w:spacing w:val="4"/>
                <w:sz w:val="20"/>
                <w:szCs w:val="20"/>
              </w:rPr>
              <w:t>formuleren</w:t>
            </w:r>
            <w:r w:rsidRPr="003652F7">
              <w:rPr>
                <w:rFonts w:ascii="Titillium Web" w:eastAsiaTheme="minorEastAsia" w:hAnsi="Titillium Web" w:cstheme="minorHAnsi"/>
                <w:b w:val="0"/>
                <w:bCs w:val="0"/>
                <w:color w:val="2D2D38"/>
                <w:spacing w:val="24"/>
                <w:sz w:val="20"/>
                <w:szCs w:val="20"/>
              </w:rPr>
              <w:t xml:space="preserve"> </w:t>
            </w:r>
            <w:r w:rsidRPr="003652F7">
              <w:rPr>
                <w:rFonts w:ascii="Titillium Web" w:eastAsiaTheme="minorEastAsia" w:hAnsi="Titillium Web" w:cstheme="minorHAnsi"/>
                <w:b w:val="0"/>
                <w:bCs w:val="0"/>
                <w:color w:val="2D2D38"/>
                <w:spacing w:val="6"/>
                <w:sz w:val="20"/>
                <w:szCs w:val="20"/>
              </w:rPr>
              <w:t>van</w:t>
            </w:r>
            <w:r w:rsidRPr="003652F7">
              <w:rPr>
                <w:rFonts w:ascii="Titillium Web" w:eastAsiaTheme="minorEastAsia" w:hAnsi="Titillium Web" w:cstheme="minorHAnsi"/>
                <w:b w:val="0"/>
                <w:bCs w:val="0"/>
                <w:color w:val="2D2D38"/>
                <w:spacing w:val="9"/>
                <w:sz w:val="20"/>
                <w:szCs w:val="20"/>
              </w:rPr>
              <w:t xml:space="preserve"> </w:t>
            </w:r>
            <w:r w:rsidRPr="003652F7">
              <w:rPr>
                <w:rFonts w:ascii="Titillium Web" w:eastAsiaTheme="minorEastAsia" w:hAnsi="Titillium Web" w:cstheme="minorHAnsi"/>
                <w:b w:val="0"/>
                <w:bCs w:val="0"/>
                <w:color w:val="2D2D38"/>
                <w:spacing w:val="2"/>
                <w:sz w:val="20"/>
                <w:szCs w:val="20"/>
              </w:rPr>
              <w:t>de</w:t>
            </w:r>
            <w:r w:rsidRPr="003652F7">
              <w:rPr>
                <w:rFonts w:ascii="Titillium Web" w:eastAsiaTheme="minorEastAsia" w:hAnsi="Titillium Web" w:cstheme="minorHAnsi"/>
                <w:b w:val="0"/>
                <w:bCs w:val="0"/>
                <w:color w:val="2D2D38"/>
                <w:sz w:val="20"/>
                <w:szCs w:val="20"/>
              </w:rPr>
              <w:t xml:space="preserve"> </w:t>
            </w:r>
            <w:r w:rsidRPr="003652F7">
              <w:rPr>
                <w:rFonts w:ascii="Titillium Web" w:eastAsiaTheme="minorEastAsia" w:hAnsi="Titillium Web" w:cstheme="minorHAnsi"/>
                <w:b w:val="0"/>
                <w:bCs w:val="0"/>
                <w:color w:val="2D2D38"/>
                <w:spacing w:val="5"/>
                <w:sz w:val="20"/>
                <w:szCs w:val="20"/>
              </w:rPr>
              <w:t>strategie</w:t>
            </w:r>
            <w:r w:rsidRPr="003652F7">
              <w:rPr>
                <w:rFonts w:ascii="Titillium Web" w:eastAsiaTheme="minorEastAsia" w:hAnsi="Titillium Web" w:cstheme="minorHAnsi"/>
                <w:b w:val="0"/>
                <w:bCs w:val="0"/>
                <w:color w:val="2D2D38"/>
                <w:spacing w:val="15"/>
                <w:sz w:val="20"/>
                <w:szCs w:val="20"/>
              </w:rPr>
              <w:t xml:space="preserve"> </w:t>
            </w:r>
            <w:r w:rsidRPr="003652F7">
              <w:rPr>
                <w:rFonts w:ascii="Titillium Web" w:eastAsiaTheme="minorEastAsia" w:hAnsi="Titillium Web" w:cstheme="minorHAnsi"/>
                <w:b w:val="0"/>
                <w:bCs w:val="0"/>
                <w:color w:val="2D2D38"/>
                <w:spacing w:val="1"/>
                <w:sz w:val="20"/>
                <w:szCs w:val="20"/>
              </w:rPr>
              <w:t>wordt</w:t>
            </w:r>
            <w:r w:rsidRPr="003652F7">
              <w:rPr>
                <w:rFonts w:ascii="Titillium Web" w:eastAsiaTheme="minorEastAsia" w:hAnsi="Titillium Web" w:cstheme="minorHAnsi"/>
                <w:b w:val="0"/>
                <w:bCs w:val="0"/>
                <w:color w:val="2D2D38"/>
                <w:spacing w:val="34"/>
                <w:sz w:val="20"/>
                <w:szCs w:val="20"/>
              </w:rPr>
              <w:t xml:space="preserve"> </w:t>
            </w:r>
            <w:r w:rsidRPr="003652F7">
              <w:rPr>
                <w:rFonts w:ascii="Titillium Web" w:eastAsiaTheme="minorEastAsia" w:hAnsi="Titillium Web" w:cstheme="minorHAnsi"/>
                <w:b w:val="0"/>
                <w:bCs w:val="0"/>
                <w:color w:val="2D2D38"/>
                <w:spacing w:val="2"/>
                <w:sz w:val="20"/>
                <w:szCs w:val="20"/>
              </w:rPr>
              <w:t>aandacht</w:t>
            </w:r>
            <w:r w:rsidRPr="003652F7">
              <w:rPr>
                <w:rFonts w:ascii="Titillium Web" w:eastAsiaTheme="minorEastAsia" w:hAnsi="Titillium Web" w:cstheme="minorHAnsi"/>
                <w:b w:val="0"/>
                <w:bCs w:val="0"/>
                <w:color w:val="2D2D38"/>
                <w:spacing w:val="34"/>
                <w:sz w:val="20"/>
                <w:szCs w:val="20"/>
              </w:rPr>
              <w:t xml:space="preserve"> </w:t>
            </w:r>
            <w:r w:rsidRPr="003652F7">
              <w:rPr>
                <w:rFonts w:ascii="Titillium Web" w:eastAsiaTheme="minorEastAsia" w:hAnsi="Titillium Web" w:cstheme="minorHAnsi"/>
                <w:b w:val="0"/>
                <w:bCs w:val="0"/>
                <w:color w:val="2D2D38"/>
                <w:spacing w:val="4"/>
                <w:sz w:val="20"/>
                <w:szCs w:val="20"/>
              </w:rPr>
              <w:t>besteed</w:t>
            </w:r>
            <w:r w:rsidRPr="003652F7">
              <w:rPr>
                <w:rFonts w:ascii="Titillium Web" w:eastAsiaTheme="minorEastAsia" w:hAnsi="Titillium Web" w:cstheme="minorHAnsi"/>
                <w:b w:val="0"/>
                <w:bCs w:val="0"/>
                <w:color w:val="2D2D38"/>
                <w:spacing w:val="27"/>
                <w:sz w:val="20"/>
                <w:szCs w:val="20"/>
              </w:rPr>
              <w:t xml:space="preserve"> </w:t>
            </w:r>
            <w:r w:rsidRPr="003652F7">
              <w:rPr>
                <w:rFonts w:ascii="Titillium Web" w:eastAsiaTheme="minorEastAsia" w:hAnsi="Titillium Web" w:cstheme="minorHAnsi"/>
                <w:b w:val="0"/>
                <w:bCs w:val="0"/>
                <w:color w:val="2D2D38"/>
                <w:sz w:val="20"/>
                <w:szCs w:val="20"/>
              </w:rPr>
              <w:t>aan:</w:t>
            </w:r>
          </w:p>
          <w:p w14:paraId="7B9ECC00" w14:textId="618840B1" w:rsidR="003146B0" w:rsidRPr="003652F7" w:rsidRDefault="003146B0" w:rsidP="007322A2">
            <w:pPr>
              <w:pStyle w:val="Lijstalinea"/>
              <w:numPr>
                <w:ilvl w:val="0"/>
                <w:numId w:val="2"/>
              </w:numPr>
              <w:tabs>
                <w:tab w:val="left" w:pos="507"/>
              </w:tabs>
              <w:jc w:val="both"/>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t>De implementatie en haalbaarheid van de strategie;</w:t>
            </w:r>
          </w:p>
          <w:p w14:paraId="1605280B" w14:textId="77777777" w:rsidR="003146B0" w:rsidRPr="003652F7" w:rsidRDefault="003146B0" w:rsidP="007322A2">
            <w:pPr>
              <w:pStyle w:val="Lijstalinea"/>
              <w:numPr>
                <w:ilvl w:val="0"/>
                <w:numId w:val="2"/>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Het door de organisatie gevolgde bedrijfsmodel en de markt waarin de organisatie opereert;</w:t>
            </w:r>
          </w:p>
          <w:p w14:paraId="5EDDF434" w14:textId="77777777" w:rsidR="003146B0" w:rsidRPr="003652F7" w:rsidRDefault="003146B0" w:rsidP="007322A2">
            <w:pPr>
              <w:pStyle w:val="Lijstalinea"/>
              <w:numPr>
                <w:ilvl w:val="0"/>
                <w:numId w:val="2"/>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kansen en risico’s voor de organisatie;</w:t>
            </w:r>
          </w:p>
          <w:p w14:paraId="03EE504D" w14:textId="77777777" w:rsidR="003146B0" w:rsidRPr="003652F7" w:rsidRDefault="003146B0" w:rsidP="007322A2">
            <w:pPr>
              <w:pStyle w:val="Lijstalinea"/>
              <w:numPr>
                <w:ilvl w:val="0"/>
                <w:numId w:val="2"/>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operationele en financiële doelen van de organisatie en de invloed ervan op de toekomstige positie in relevante markten;</w:t>
            </w:r>
          </w:p>
          <w:p w14:paraId="688B528B" w14:textId="77777777" w:rsidR="003146B0" w:rsidRPr="003652F7" w:rsidRDefault="003146B0" w:rsidP="007322A2">
            <w:pPr>
              <w:pStyle w:val="Lijstalinea"/>
              <w:numPr>
                <w:ilvl w:val="0"/>
                <w:numId w:val="2"/>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belangen van de stakeholders;</w:t>
            </w:r>
          </w:p>
          <w:p w14:paraId="605A7B80" w14:textId="0941E88A" w:rsidR="007322A2" w:rsidRPr="003652F7" w:rsidRDefault="007322A2" w:rsidP="003652F7">
            <w:pPr>
              <w:pStyle w:val="Lijstalinea"/>
              <w:numPr>
                <w:ilvl w:val="0"/>
                <w:numId w:val="2"/>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impact van de organisatie en de met haar verbonden onderneming</w:t>
            </w:r>
            <w:r w:rsidR="004775FB" w:rsidRPr="003652F7">
              <w:rPr>
                <w:rFonts w:ascii="Titillium Web" w:eastAsiaTheme="minorEastAsia" w:hAnsi="Titillium Web" w:cstheme="minorHAnsi"/>
                <w:b w:val="0"/>
                <w:bCs w:val="0"/>
                <w:color w:val="2D2D38"/>
                <w:spacing w:val="6"/>
                <w:sz w:val="20"/>
                <w:szCs w:val="20"/>
              </w:rPr>
              <w:t>en</w:t>
            </w:r>
            <w:r w:rsidRPr="003652F7">
              <w:rPr>
                <w:rFonts w:ascii="Titillium Web" w:eastAsiaTheme="minorEastAsia" w:hAnsi="Titillium Web" w:cstheme="minorHAnsi"/>
                <w:b w:val="0"/>
                <w:bCs w:val="0"/>
                <w:color w:val="2D2D38"/>
                <w:spacing w:val="6"/>
                <w:sz w:val="20"/>
                <w:szCs w:val="20"/>
              </w:rPr>
              <w:t xml:space="preserve">  op het gebied van duurzaamheid, daaronder begrepen de effecten op mens en milieu</w:t>
            </w:r>
          </w:p>
          <w:p w14:paraId="0A40CF9F" w14:textId="77777777" w:rsidR="007322A2" w:rsidRPr="003652F7" w:rsidRDefault="007322A2" w:rsidP="003652F7">
            <w:pPr>
              <w:pStyle w:val="Lijstalinea"/>
              <w:numPr>
                <w:ilvl w:val="0"/>
                <w:numId w:val="2"/>
              </w:numPr>
              <w:tabs>
                <w:tab w:val="left" w:pos="507"/>
              </w:tabs>
              <w:jc w:val="both"/>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z w:val="20"/>
                <w:szCs w:val="20"/>
              </w:rPr>
              <w:t>het leveren van een billijke bijdrage aan de landen waarin de vennootschap opereert door betaling van belastingen; en</w:t>
            </w:r>
          </w:p>
          <w:p w14:paraId="6C089F04" w14:textId="52A12BFF" w:rsidR="001957CB" w:rsidRPr="003652F7" w:rsidRDefault="007322A2" w:rsidP="008F24C4">
            <w:pPr>
              <w:pStyle w:val="Lijstalinea"/>
              <w:numPr>
                <w:ilvl w:val="0"/>
                <w:numId w:val="2"/>
              </w:numPr>
              <w:tabs>
                <w:tab w:val="left" w:pos="507"/>
              </w:tabs>
              <w:jc w:val="both"/>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z w:val="20"/>
                <w:szCs w:val="20"/>
              </w:rPr>
              <w:lastRenderedPageBreak/>
              <w:t>de impact van nieuwe technologieën en veranderende business modellen.</w:t>
            </w:r>
          </w:p>
          <w:p w14:paraId="6C3E6D03" w14:textId="7993CC1C" w:rsidR="008F24C4" w:rsidRPr="003652F7" w:rsidRDefault="008F24C4" w:rsidP="003652F7">
            <w:pPr>
              <w:pStyle w:val="Lijstalinea"/>
              <w:tabs>
                <w:tab w:val="left" w:pos="507"/>
              </w:tabs>
              <w:ind w:left="1440"/>
              <w:jc w:val="both"/>
              <w:rPr>
                <w:rFonts w:ascii="Titillium Web" w:eastAsiaTheme="minorEastAsia" w:hAnsi="Titillium Web" w:cstheme="minorBidi"/>
                <w:b w:val="0"/>
                <w:bCs w:val="0"/>
                <w:color w:val="2D2D38"/>
                <w:spacing w:val="6"/>
                <w:sz w:val="20"/>
                <w:szCs w:val="20"/>
              </w:rPr>
            </w:pPr>
          </w:p>
        </w:tc>
        <w:tc>
          <w:tcPr>
            <w:tcW w:w="2127" w:type="dxa"/>
          </w:tcPr>
          <w:p w14:paraId="31E900D4" w14:textId="453A96CE" w:rsidR="001957CB" w:rsidRPr="003652F7" w:rsidRDefault="005C61D7">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Toegepast</w:t>
            </w:r>
          </w:p>
        </w:tc>
        <w:tc>
          <w:tcPr>
            <w:tcW w:w="6202" w:type="dxa"/>
          </w:tcPr>
          <w:p w14:paraId="2780BBE3" w14:textId="6843BA4A" w:rsidR="003146B0" w:rsidRPr="003652F7" w:rsidRDefault="003146B0" w:rsidP="00F1538D">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Elke drie jaar herformuleert NHG haar strategie.</w:t>
            </w:r>
            <w:r w:rsidR="00095C65" w:rsidRPr="003652F7">
              <w:rPr>
                <w:rFonts w:ascii="Titillium Web" w:hAnsi="Titillium Web"/>
                <w:sz w:val="20"/>
                <w:szCs w:val="20"/>
              </w:rPr>
              <w:t xml:space="preserve"> In 2023 is met behulp van een extern adviesbureau de </w:t>
            </w:r>
            <w:r w:rsidR="00FD6BE3" w:rsidRPr="003652F7">
              <w:rPr>
                <w:rFonts w:ascii="Titillium Web" w:hAnsi="Titillium Web"/>
                <w:sz w:val="20"/>
                <w:szCs w:val="20"/>
              </w:rPr>
              <w:t>meerjarenstrategie 202</w:t>
            </w:r>
            <w:r w:rsidR="006D70A3" w:rsidRPr="003652F7">
              <w:rPr>
                <w:rFonts w:ascii="Titillium Web" w:hAnsi="Titillium Web"/>
                <w:sz w:val="20"/>
                <w:szCs w:val="20"/>
              </w:rPr>
              <w:t>4</w:t>
            </w:r>
            <w:r w:rsidR="00FD6BE3" w:rsidRPr="003652F7">
              <w:rPr>
                <w:rFonts w:ascii="Titillium Web" w:hAnsi="Titillium Web"/>
                <w:sz w:val="20"/>
                <w:szCs w:val="20"/>
              </w:rPr>
              <w:t xml:space="preserve">-2026 bepaald. Daarbij is </w:t>
            </w:r>
            <w:r w:rsidRPr="003652F7">
              <w:rPr>
                <w:rFonts w:ascii="Titillium Web" w:hAnsi="Titillium Web"/>
                <w:sz w:val="20"/>
                <w:szCs w:val="20"/>
              </w:rPr>
              <w:t>aandacht</w:t>
            </w:r>
            <w:r w:rsidR="00FD6BE3" w:rsidRPr="003652F7">
              <w:rPr>
                <w:rFonts w:ascii="Titillium Web" w:hAnsi="Titillium Web"/>
                <w:sz w:val="20"/>
                <w:szCs w:val="20"/>
              </w:rPr>
              <w:t xml:space="preserve"> besteed</w:t>
            </w:r>
            <w:r w:rsidRPr="003652F7">
              <w:rPr>
                <w:rFonts w:ascii="Titillium Web" w:hAnsi="Titillium Web"/>
                <w:sz w:val="20"/>
                <w:szCs w:val="20"/>
              </w:rPr>
              <w:t xml:space="preserve"> aan vele aspecten zoals de haalbaarheid, het bedrijfsmodel, de operationele en financiële doelen, kansen en risico’s en andere voor de organisatie relevante onderwerpen. </w:t>
            </w:r>
            <w:r w:rsidR="00221B8C" w:rsidRPr="003652F7">
              <w:rPr>
                <w:rFonts w:ascii="Titillium Web" w:hAnsi="Titillium Web"/>
                <w:sz w:val="20"/>
                <w:szCs w:val="20"/>
              </w:rPr>
              <w:t>De</w:t>
            </w:r>
            <w:r w:rsidRPr="003652F7">
              <w:rPr>
                <w:rFonts w:ascii="Titillium Web" w:hAnsi="Titillium Web"/>
                <w:sz w:val="20"/>
                <w:szCs w:val="20"/>
              </w:rPr>
              <w:t xml:space="preserve"> belanghebbenden</w:t>
            </w:r>
            <w:r w:rsidR="00221B8C" w:rsidRPr="003652F7">
              <w:rPr>
                <w:rFonts w:ascii="Titillium Web" w:hAnsi="Titillium Web"/>
                <w:sz w:val="20"/>
                <w:szCs w:val="20"/>
              </w:rPr>
              <w:t xml:space="preserve"> van NHG zijn </w:t>
            </w:r>
            <w:r w:rsidR="00155C83" w:rsidRPr="003652F7">
              <w:rPr>
                <w:rFonts w:ascii="Titillium Web" w:hAnsi="Titillium Web"/>
                <w:sz w:val="20"/>
                <w:szCs w:val="20"/>
              </w:rPr>
              <w:t>meegenomen in het formuleren van de strategie</w:t>
            </w:r>
            <w:r w:rsidRPr="003652F7">
              <w:rPr>
                <w:rFonts w:ascii="Titillium Web" w:hAnsi="Titillium Web"/>
                <w:sz w:val="20"/>
                <w:szCs w:val="20"/>
              </w:rPr>
              <w:t xml:space="preserve"> om te garanderen dat er voldoende draagvlak is</w:t>
            </w:r>
            <w:r w:rsidR="005C61D7" w:rsidRPr="003652F7">
              <w:rPr>
                <w:rFonts w:ascii="Titillium Web" w:hAnsi="Titillium Web"/>
                <w:sz w:val="20"/>
                <w:szCs w:val="20"/>
              </w:rPr>
              <w:t>.</w:t>
            </w:r>
            <w:r w:rsidRPr="003652F7">
              <w:rPr>
                <w:rFonts w:ascii="Titillium Web" w:hAnsi="Titillium Web"/>
                <w:sz w:val="20"/>
                <w:szCs w:val="20"/>
              </w:rPr>
              <w:t xml:space="preserve"> </w:t>
            </w:r>
            <w:r w:rsidR="00F772D6" w:rsidRPr="003652F7">
              <w:rPr>
                <w:rFonts w:ascii="Titillium Web" w:hAnsi="Titillium Web"/>
                <w:sz w:val="20"/>
                <w:szCs w:val="20"/>
              </w:rPr>
              <w:t>In de meerjarenstrategie is d</w:t>
            </w:r>
            <w:r w:rsidR="003329DA" w:rsidRPr="003652F7">
              <w:rPr>
                <w:rFonts w:ascii="Titillium Web" w:hAnsi="Titillium Web"/>
                <w:sz w:val="20"/>
                <w:szCs w:val="20"/>
              </w:rPr>
              <w:t>uurzaamheid één van de strategische pijlers van NHG</w:t>
            </w:r>
            <w:r w:rsidR="00F772D6" w:rsidRPr="003652F7">
              <w:rPr>
                <w:rFonts w:ascii="Titillium Web" w:hAnsi="Titillium Web"/>
                <w:sz w:val="20"/>
                <w:szCs w:val="20"/>
              </w:rPr>
              <w:t>.</w:t>
            </w:r>
          </w:p>
          <w:p w14:paraId="6751E766" w14:textId="77777777" w:rsidR="001957CB" w:rsidRPr="003652F7" w:rsidRDefault="001957CB">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p>
          <w:p w14:paraId="52D19EDB" w14:textId="10BA3EA1" w:rsidR="003130CE" w:rsidRPr="003652F7" w:rsidRDefault="003130CE">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Ieder jaar stelt NHG een kaderdocument op</w:t>
            </w:r>
            <w:r w:rsidR="009B707B" w:rsidRPr="003652F7">
              <w:rPr>
                <w:rFonts w:ascii="Titillium Web" w:hAnsi="Titillium Web"/>
                <w:sz w:val="20"/>
                <w:szCs w:val="20"/>
              </w:rPr>
              <w:t>. In dit kaderdocument worden trends en ontwikkelingen in de markt en relevant voor de organisatie en het product van NHG</w:t>
            </w:r>
            <w:r w:rsidRPr="003652F7">
              <w:rPr>
                <w:rFonts w:ascii="Titillium Web" w:hAnsi="Titillium Web"/>
                <w:sz w:val="20"/>
                <w:szCs w:val="20"/>
              </w:rPr>
              <w:t xml:space="preserve"> </w:t>
            </w:r>
            <w:r w:rsidR="009B7677" w:rsidRPr="003652F7">
              <w:rPr>
                <w:rFonts w:ascii="Titillium Web" w:hAnsi="Titillium Web"/>
                <w:sz w:val="20"/>
                <w:szCs w:val="20"/>
              </w:rPr>
              <w:t>meegenomen.</w:t>
            </w:r>
            <w:r w:rsidR="0064012C" w:rsidRPr="003652F7">
              <w:rPr>
                <w:rFonts w:ascii="Titillium Web" w:hAnsi="Titillium Web"/>
                <w:sz w:val="20"/>
                <w:szCs w:val="20"/>
              </w:rPr>
              <w:t xml:space="preserve">. </w:t>
            </w:r>
            <w:r w:rsidR="00F210A5" w:rsidRPr="003652F7">
              <w:rPr>
                <w:rFonts w:ascii="Titillium Web" w:hAnsi="Titillium Web"/>
                <w:sz w:val="20"/>
                <w:szCs w:val="20"/>
              </w:rPr>
              <w:t>Daarnaast wordt</w:t>
            </w:r>
            <w:r w:rsidR="00B3290F" w:rsidRPr="003652F7">
              <w:rPr>
                <w:rFonts w:ascii="Titillium Web" w:hAnsi="Titillium Web"/>
                <w:sz w:val="20"/>
                <w:szCs w:val="20"/>
              </w:rPr>
              <w:t xml:space="preserve"> </w:t>
            </w:r>
            <w:r w:rsidR="00F210A5" w:rsidRPr="003652F7">
              <w:rPr>
                <w:rFonts w:ascii="Titillium Web" w:hAnsi="Titillium Web"/>
                <w:sz w:val="20"/>
                <w:szCs w:val="20"/>
              </w:rPr>
              <w:t>beoordeeld of de strategie nog steeds</w:t>
            </w:r>
            <w:r w:rsidR="0064012C" w:rsidRPr="003652F7">
              <w:rPr>
                <w:rFonts w:ascii="Titillium Web" w:hAnsi="Titillium Web"/>
                <w:sz w:val="20"/>
                <w:szCs w:val="20"/>
              </w:rPr>
              <w:t xml:space="preserve"> </w:t>
            </w:r>
            <w:r w:rsidR="00B3290F" w:rsidRPr="003652F7">
              <w:rPr>
                <w:rFonts w:ascii="Titillium Web" w:hAnsi="Titillium Web"/>
                <w:sz w:val="20"/>
                <w:szCs w:val="20"/>
              </w:rPr>
              <w:t xml:space="preserve">haalbaar is en/of aanpassing nodig is. </w:t>
            </w:r>
            <w:r w:rsidR="00DF6768" w:rsidRPr="003652F7">
              <w:rPr>
                <w:rFonts w:ascii="Titillium Web" w:hAnsi="Titillium Web"/>
                <w:sz w:val="20"/>
                <w:szCs w:val="20"/>
              </w:rPr>
              <w:t xml:space="preserve">Het kaderdocument vormt </w:t>
            </w:r>
            <w:r w:rsidR="008744A9" w:rsidRPr="003652F7">
              <w:rPr>
                <w:rFonts w:ascii="Titillium Web" w:hAnsi="Titillium Web"/>
                <w:sz w:val="20"/>
                <w:szCs w:val="20"/>
              </w:rPr>
              <w:t>het uitgangspunt voor het jaarplan van NHG.</w:t>
            </w:r>
          </w:p>
        </w:tc>
      </w:tr>
      <w:tr w:rsidR="001957CB" w:rsidRPr="003652F7" w14:paraId="0DEED9D4" w14:textId="77777777" w:rsidTr="001957CB">
        <w:tc>
          <w:tcPr>
            <w:cnfStyle w:val="001000000000" w:firstRow="0" w:lastRow="0" w:firstColumn="1" w:lastColumn="0" w:oddVBand="0" w:evenVBand="0" w:oddHBand="0" w:evenHBand="0" w:firstRowFirstColumn="0" w:firstRowLastColumn="0" w:lastRowFirstColumn="0" w:lastRowLastColumn="0"/>
            <w:tcW w:w="5665" w:type="dxa"/>
          </w:tcPr>
          <w:p w14:paraId="6B16F5D2" w14:textId="01279434" w:rsidR="001957CB" w:rsidRPr="003652F7" w:rsidRDefault="003146B0" w:rsidP="005C61D7">
            <w:pPr>
              <w:pStyle w:val="Lijstalinea"/>
              <w:numPr>
                <w:ilvl w:val="0"/>
                <w:numId w:val="3"/>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Het</w:t>
            </w:r>
            <w:r w:rsidRPr="003652F7">
              <w:rPr>
                <w:rFonts w:ascii="Titillium Web" w:eastAsiaTheme="minorEastAsia" w:hAnsi="Titillium Web" w:cstheme="minorHAnsi"/>
                <w:b w:val="0"/>
                <w:bCs w:val="0"/>
                <w:color w:val="2D2D38"/>
                <w:spacing w:val="3"/>
                <w:sz w:val="20"/>
                <w:szCs w:val="20"/>
              </w:rPr>
              <w:t xml:space="preserve"> bestuur</w:t>
            </w:r>
            <w:r w:rsidRPr="003652F7">
              <w:rPr>
                <w:rFonts w:ascii="Titillium Web" w:eastAsiaTheme="minorEastAsia" w:hAnsi="Titillium Web" w:cstheme="minorHAnsi"/>
                <w:b w:val="0"/>
                <w:bCs w:val="0"/>
                <w:color w:val="2D2D38"/>
                <w:spacing w:val="29"/>
                <w:sz w:val="20"/>
                <w:szCs w:val="20"/>
              </w:rPr>
              <w:t xml:space="preserve"> </w:t>
            </w:r>
            <w:r w:rsidRPr="003652F7">
              <w:rPr>
                <w:rFonts w:ascii="Titillium Web" w:eastAsiaTheme="minorEastAsia" w:hAnsi="Titillium Web" w:cstheme="minorHAnsi"/>
                <w:b w:val="0"/>
                <w:bCs w:val="0"/>
                <w:color w:val="2D2D38"/>
                <w:spacing w:val="6"/>
                <w:sz w:val="20"/>
                <w:szCs w:val="20"/>
              </w:rPr>
              <w:t>betrekt</w:t>
            </w:r>
            <w:r w:rsidRPr="003652F7">
              <w:rPr>
                <w:rFonts w:ascii="Titillium Web" w:eastAsiaTheme="minorEastAsia" w:hAnsi="Titillium Web" w:cstheme="minorHAnsi"/>
                <w:b w:val="0"/>
                <w:bCs w:val="0"/>
                <w:color w:val="2D2D38"/>
                <w:spacing w:val="4"/>
                <w:sz w:val="20"/>
                <w:szCs w:val="20"/>
              </w:rPr>
              <w:t xml:space="preserve"> </w:t>
            </w:r>
            <w:r w:rsidRPr="003652F7">
              <w:rPr>
                <w:rFonts w:ascii="Titillium Web" w:eastAsiaTheme="minorEastAsia" w:hAnsi="Titillium Web" w:cstheme="minorHAnsi"/>
                <w:b w:val="0"/>
                <w:bCs w:val="0"/>
                <w:color w:val="2D2D38"/>
                <w:spacing w:val="2"/>
                <w:sz w:val="20"/>
                <w:szCs w:val="20"/>
              </w:rPr>
              <w:t xml:space="preserve">de </w:t>
            </w:r>
            <w:r w:rsidRPr="003652F7">
              <w:rPr>
                <w:rFonts w:ascii="Titillium Web" w:eastAsiaTheme="minorEastAsia" w:hAnsi="Titillium Web" w:cstheme="minorHAnsi"/>
                <w:b w:val="0"/>
                <w:bCs w:val="0"/>
                <w:color w:val="2D2D38"/>
                <w:spacing w:val="4"/>
                <w:sz w:val="20"/>
                <w:szCs w:val="20"/>
              </w:rPr>
              <w:t>raad</w:t>
            </w:r>
            <w:r w:rsidRPr="003652F7">
              <w:rPr>
                <w:rFonts w:ascii="Titillium Web" w:eastAsiaTheme="minorEastAsia" w:hAnsi="Titillium Web" w:cstheme="minorHAnsi"/>
                <w:b w:val="0"/>
                <w:bCs w:val="0"/>
                <w:color w:val="2D2D38"/>
                <w:spacing w:val="13"/>
                <w:sz w:val="20"/>
                <w:szCs w:val="20"/>
              </w:rPr>
              <w:t xml:space="preserve"> </w:t>
            </w:r>
            <w:r w:rsidRPr="003652F7">
              <w:rPr>
                <w:rFonts w:ascii="Titillium Web" w:eastAsiaTheme="minorEastAsia" w:hAnsi="Titillium Web" w:cstheme="minorHAnsi"/>
                <w:b w:val="0"/>
                <w:bCs w:val="0"/>
                <w:color w:val="2D2D38"/>
                <w:spacing w:val="6"/>
                <w:sz w:val="20"/>
                <w:szCs w:val="20"/>
              </w:rPr>
              <w:t>van</w:t>
            </w:r>
            <w:r w:rsidRPr="003652F7">
              <w:rPr>
                <w:rFonts w:ascii="Titillium Web" w:eastAsiaTheme="minorEastAsia" w:hAnsi="Titillium Web" w:cstheme="minorHAnsi"/>
                <w:b w:val="0"/>
                <w:bCs w:val="0"/>
                <w:color w:val="2D2D38"/>
                <w:spacing w:val="-5"/>
                <w:sz w:val="20"/>
                <w:szCs w:val="20"/>
              </w:rPr>
              <w:t xml:space="preserve"> </w:t>
            </w:r>
            <w:r w:rsidRPr="003652F7">
              <w:rPr>
                <w:rFonts w:ascii="Titillium Web" w:eastAsiaTheme="minorEastAsia" w:hAnsi="Titillium Web" w:cstheme="minorHAnsi"/>
                <w:b w:val="0"/>
                <w:bCs w:val="0"/>
                <w:color w:val="2D2D38"/>
                <w:spacing w:val="4"/>
                <w:sz w:val="20"/>
                <w:szCs w:val="20"/>
              </w:rPr>
              <w:t>commissarissen</w:t>
            </w:r>
            <w:r w:rsidRPr="003652F7">
              <w:rPr>
                <w:rFonts w:ascii="Titillium Web" w:eastAsiaTheme="minorEastAsia" w:hAnsi="Titillium Web" w:cstheme="minorHAnsi"/>
                <w:b w:val="0"/>
                <w:bCs w:val="0"/>
                <w:color w:val="2D2D38"/>
                <w:spacing w:val="9"/>
                <w:sz w:val="20"/>
                <w:szCs w:val="20"/>
              </w:rPr>
              <w:t xml:space="preserve"> </w:t>
            </w:r>
            <w:r w:rsidRPr="003652F7">
              <w:rPr>
                <w:rFonts w:ascii="Titillium Web" w:eastAsiaTheme="minorEastAsia" w:hAnsi="Titillium Web" w:cstheme="minorHAnsi"/>
                <w:b w:val="0"/>
                <w:bCs w:val="0"/>
                <w:color w:val="2D2D38"/>
                <w:spacing w:val="2"/>
                <w:sz w:val="20"/>
                <w:szCs w:val="20"/>
              </w:rPr>
              <w:t>(RvC)</w:t>
            </w:r>
            <w:r w:rsidRPr="003652F7">
              <w:rPr>
                <w:rFonts w:ascii="Titillium Web" w:eastAsiaTheme="minorEastAsia" w:hAnsi="Titillium Web" w:cstheme="minorHAnsi"/>
                <w:b w:val="0"/>
                <w:bCs w:val="0"/>
                <w:color w:val="2D2D38"/>
                <w:spacing w:val="-6"/>
                <w:sz w:val="20"/>
                <w:szCs w:val="20"/>
              </w:rPr>
              <w:t xml:space="preserve"> </w:t>
            </w:r>
            <w:r w:rsidRPr="003652F7">
              <w:rPr>
                <w:rFonts w:ascii="Titillium Web" w:eastAsiaTheme="minorEastAsia" w:hAnsi="Titillium Web" w:cstheme="minorHAnsi"/>
                <w:b w:val="0"/>
                <w:bCs w:val="0"/>
                <w:color w:val="2D2D38"/>
                <w:spacing w:val="1"/>
                <w:sz w:val="20"/>
                <w:szCs w:val="20"/>
              </w:rPr>
              <w:t>tijdig</w:t>
            </w:r>
            <w:r w:rsidRPr="003652F7">
              <w:rPr>
                <w:rFonts w:ascii="Titillium Web" w:eastAsiaTheme="minorEastAsia" w:hAnsi="Titillium Web" w:cstheme="minorHAnsi"/>
                <w:b w:val="0"/>
                <w:bCs w:val="0"/>
                <w:color w:val="2D2D38"/>
                <w:spacing w:val="29"/>
                <w:sz w:val="20"/>
                <w:szCs w:val="20"/>
              </w:rPr>
              <w:t xml:space="preserve"> </w:t>
            </w:r>
            <w:r w:rsidRPr="003652F7">
              <w:rPr>
                <w:rFonts w:ascii="Titillium Web" w:eastAsiaTheme="minorEastAsia" w:hAnsi="Titillium Web" w:cstheme="minorHAnsi"/>
                <w:b w:val="0"/>
                <w:bCs w:val="0"/>
                <w:color w:val="2D2D38"/>
                <w:spacing w:val="-2"/>
                <w:sz w:val="20"/>
                <w:szCs w:val="20"/>
              </w:rPr>
              <w:t>bij</w:t>
            </w:r>
            <w:r w:rsidRPr="003652F7">
              <w:rPr>
                <w:rFonts w:ascii="Titillium Web" w:eastAsiaTheme="minorEastAsia" w:hAnsi="Titillium Web" w:cstheme="minorHAnsi"/>
                <w:b w:val="0"/>
                <w:bCs w:val="0"/>
                <w:color w:val="2D2D38"/>
                <w:spacing w:val="13"/>
                <w:sz w:val="20"/>
                <w:szCs w:val="20"/>
              </w:rPr>
              <w:t xml:space="preserve"> </w:t>
            </w:r>
            <w:r w:rsidRPr="003652F7">
              <w:rPr>
                <w:rFonts w:ascii="Titillium Web" w:eastAsiaTheme="minorEastAsia" w:hAnsi="Titillium Web" w:cstheme="minorHAnsi"/>
                <w:b w:val="0"/>
                <w:bCs w:val="0"/>
                <w:color w:val="2D2D38"/>
                <w:spacing w:val="4"/>
                <w:sz w:val="20"/>
                <w:szCs w:val="20"/>
              </w:rPr>
              <w:t>het formuleren</w:t>
            </w:r>
            <w:r w:rsidRPr="003652F7">
              <w:rPr>
                <w:rFonts w:ascii="Titillium Web" w:eastAsiaTheme="minorEastAsia" w:hAnsi="Titillium Web" w:cstheme="minorHAnsi"/>
                <w:b w:val="0"/>
                <w:bCs w:val="0"/>
                <w:color w:val="2D2D38"/>
                <w:spacing w:val="41"/>
                <w:sz w:val="20"/>
                <w:szCs w:val="20"/>
              </w:rPr>
              <w:t xml:space="preserve"> </w:t>
            </w:r>
            <w:r w:rsidRPr="003652F7">
              <w:rPr>
                <w:rFonts w:ascii="Titillium Web" w:eastAsiaTheme="minorEastAsia" w:hAnsi="Titillium Web" w:cstheme="minorHAnsi"/>
                <w:b w:val="0"/>
                <w:bCs w:val="0"/>
                <w:color w:val="2D2D38"/>
                <w:spacing w:val="6"/>
                <w:sz w:val="20"/>
                <w:szCs w:val="20"/>
              </w:rPr>
              <w:t>van</w:t>
            </w:r>
            <w:r w:rsidRPr="003652F7">
              <w:rPr>
                <w:rFonts w:ascii="Titillium Web" w:eastAsiaTheme="minorEastAsia" w:hAnsi="Titillium Web" w:cstheme="minorHAnsi"/>
                <w:b w:val="0"/>
                <w:bCs w:val="0"/>
                <w:color w:val="2D2D38"/>
                <w:spacing w:val="-4"/>
                <w:sz w:val="20"/>
                <w:szCs w:val="20"/>
              </w:rPr>
              <w:t xml:space="preserve"> </w:t>
            </w:r>
            <w:r w:rsidRPr="003652F7">
              <w:rPr>
                <w:rFonts w:ascii="Titillium Web" w:eastAsiaTheme="minorEastAsia" w:hAnsi="Titillium Web" w:cstheme="minorHAnsi"/>
                <w:b w:val="0"/>
                <w:bCs w:val="0"/>
                <w:color w:val="2D2D38"/>
                <w:spacing w:val="2"/>
                <w:sz w:val="20"/>
                <w:szCs w:val="20"/>
              </w:rPr>
              <w:t>de</w:t>
            </w:r>
            <w:r w:rsidRPr="003652F7">
              <w:rPr>
                <w:rFonts w:ascii="Titillium Web" w:eastAsiaTheme="minorEastAsia" w:hAnsi="Titillium Web" w:cstheme="minorHAnsi"/>
                <w:b w:val="0"/>
                <w:bCs w:val="0"/>
                <w:color w:val="2D2D38"/>
                <w:spacing w:val="1"/>
                <w:sz w:val="20"/>
                <w:szCs w:val="20"/>
              </w:rPr>
              <w:t xml:space="preserve"> </w:t>
            </w:r>
            <w:r w:rsidRPr="003652F7">
              <w:rPr>
                <w:rFonts w:ascii="Titillium Web" w:eastAsiaTheme="minorEastAsia" w:hAnsi="Titillium Web" w:cstheme="minorHAnsi"/>
                <w:b w:val="0"/>
                <w:bCs w:val="0"/>
                <w:color w:val="2D2D38"/>
                <w:spacing w:val="5"/>
                <w:sz w:val="20"/>
                <w:szCs w:val="20"/>
              </w:rPr>
              <w:t>strategie</w:t>
            </w:r>
            <w:r w:rsidRPr="003652F7">
              <w:rPr>
                <w:rFonts w:ascii="Titillium Web" w:eastAsiaTheme="minorEastAsia" w:hAnsi="Titillium Web" w:cstheme="minorHAnsi"/>
                <w:b w:val="0"/>
                <w:bCs w:val="0"/>
                <w:color w:val="2D2D38"/>
                <w:spacing w:val="32"/>
                <w:sz w:val="20"/>
                <w:szCs w:val="20"/>
              </w:rPr>
              <w:t xml:space="preserve"> </w:t>
            </w:r>
            <w:r w:rsidRPr="003652F7">
              <w:rPr>
                <w:rFonts w:ascii="Titillium Web" w:eastAsiaTheme="minorEastAsia" w:hAnsi="Titillium Web" w:cstheme="minorHAnsi"/>
                <w:b w:val="0"/>
                <w:bCs w:val="0"/>
                <w:color w:val="2D2D38"/>
                <w:spacing w:val="9"/>
                <w:sz w:val="20"/>
                <w:szCs w:val="20"/>
              </w:rPr>
              <w:t>ter</w:t>
            </w:r>
            <w:r w:rsidRPr="003652F7">
              <w:rPr>
                <w:rFonts w:ascii="Titillium Web" w:eastAsiaTheme="minorEastAsia" w:hAnsi="Titillium Web" w:cstheme="minorHAnsi"/>
                <w:b w:val="0"/>
                <w:bCs w:val="0"/>
                <w:color w:val="2D2D38"/>
                <w:spacing w:val="-3"/>
                <w:sz w:val="20"/>
                <w:szCs w:val="20"/>
              </w:rPr>
              <w:t xml:space="preserve"> </w:t>
            </w:r>
            <w:r w:rsidRPr="003652F7">
              <w:rPr>
                <w:rFonts w:ascii="Titillium Web" w:eastAsiaTheme="minorEastAsia" w:hAnsi="Titillium Web" w:cstheme="minorHAnsi"/>
                <w:b w:val="0"/>
                <w:bCs w:val="0"/>
                <w:color w:val="2D2D38"/>
                <w:spacing w:val="4"/>
                <w:sz w:val="20"/>
                <w:szCs w:val="20"/>
              </w:rPr>
              <w:t>realisatie</w:t>
            </w:r>
            <w:r w:rsidRPr="003652F7">
              <w:rPr>
                <w:rFonts w:ascii="Titillium Web" w:eastAsiaTheme="minorEastAsia" w:hAnsi="Titillium Web" w:cstheme="minorHAnsi"/>
                <w:b w:val="0"/>
                <w:bCs w:val="0"/>
                <w:color w:val="2D2D38"/>
                <w:spacing w:val="32"/>
                <w:sz w:val="20"/>
                <w:szCs w:val="20"/>
              </w:rPr>
              <w:t xml:space="preserve"> </w:t>
            </w:r>
            <w:r w:rsidRPr="003652F7">
              <w:rPr>
                <w:rFonts w:ascii="Titillium Web" w:eastAsiaTheme="minorEastAsia" w:hAnsi="Titillium Web" w:cstheme="minorHAnsi"/>
                <w:b w:val="0"/>
                <w:bCs w:val="0"/>
                <w:color w:val="2D2D38"/>
                <w:spacing w:val="6"/>
                <w:sz w:val="20"/>
                <w:szCs w:val="20"/>
              </w:rPr>
              <w:t>van</w:t>
            </w:r>
            <w:r w:rsidR="00994D9F" w:rsidRPr="003652F7">
              <w:rPr>
                <w:rFonts w:ascii="Titillium Web" w:eastAsiaTheme="minorEastAsia" w:hAnsi="Titillium Web" w:cstheme="minorHAnsi"/>
                <w:b w:val="0"/>
                <w:bCs w:val="0"/>
                <w:color w:val="2D2D38"/>
                <w:spacing w:val="6"/>
                <w:sz w:val="20"/>
                <w:szCs w:val="20"/>
              </w:rPr>
              <w:t xml:space="preserve"> duurzame</w:t>
            </w:r>
            <w:r w:rsidRPr="003652F7">
              <w:rPr>
                <w:rFonts w:ascii="Titillium Web" w:eastAsiaTheme="minorEastAsia" w:hAnsi="Titillium Web" w:cstheme="minorHAnsi"/>
                <w:b w:val="0"/>
                <w:bCs w:val="0"/>
                <w:color w:val="2D2D38"/>
                <w:spacing w:val="10"/>
                <w:sz w:val="20"/>
                <w:szCs w:val="20"/>
              </w:rPr>
              <w:t xml:space="preserve"> </w:t>
            </w:r>
            <w:r w:rsidRPr="003652F7">
              <w:rPr>
                <w:rFonts w:ascii="Titillium Web" w:eastAsiaTheme="minorEastAsia" w:hAnsi="Titillium Web" w:cstheme="minorHAnsi"/>
                <w:b w:val="0"/>
                <w:bCs w:val="0"/>
                <w:color w:val="2D2D38"/>
                <w:spacing w:val="4"/>
                <w:sz w:val="20"/>
                <w:szCs w:val="20"/>
              </w:rPr>
              <w:t>langetermijnwaardecreatie.</w:t>
            </w:r>
          </w:p>
        </w:tc>
        <w:tc>
          <w:tcPr>
            <w:tcW w:w="2127" w:type="dxa"/>
          </w:tcPr>
          <w:p w14:paraId="6AE16DE0" w14:textId="3AD75063" w:rsidR="001957CB" w:rsidRPr="003652F7" w:rsidRDefault="005C61D7" w:rsidP="005C61D7">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48B50693" w14:textId="6F0E2079" w:rsidR="001957CB" w:rsidRPr="003652F7" w:rsidRDefault="00A26041" w:rsidP="005C61D7">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 RvC is </w:t>
            </w:r>
            <w:r w:rsidR="00F17117" w:rsidRPr="003652F7">
              <w:rPr>
                <w:rFonts w:ascii="Titillium Web" w:hAnsi="Titillium Web"/>
                <w:sz w:val="20"/>
                <w:szCs w:val="20"/>
              </w:rPr>
              <w:t>betrokken</w:t>
            </w:r>
            <w:r w:rsidR="00B81A7D" w:rsidRPr="003652F7">
              <w:rPr>
                <w:rFonts w:ascii="Titillium Web" w:hAnsi="Titillium Web"/>
                <w:sz w:val="20"/>
                <w:szCs w:val="20"/>
              </w:rPr>
              <w:t xml:space="preserve"> geweest</w:t>
            </w:r>
            <w:r w:rsidR="00F17117" w:rsidRPr="003652F7">
              <w:rPr>
                <w:rFonts w:ascii="Titillium Web" w:hAnsi="Titillium Web"/>
                <w:sz w:val="20"/>
                <w:szCs w:val="20"/>
              </w:rPr>
              <w:t xml:space="preserve"> bij het formuleren van de meerjarenstrategie 2023-2026. </w:t>
            </w:r>
            <w:r w:rsidR="008744A9" w:rsidRPr="003652F7">
              <w:rPr>
                <w:rFonts w:ascii="Titillium Web" w:hAnsi="Titillium Web"/>
                <w:sz w:val="20"/>
                <w:szCs w:val="20"/>
              </w:rPr>
              <w:t>Ook is het kaderdocument met de RvC gedeeld.</w:t>
            </w:r>
          </w:p>
          <w:p w14:paraId="65411C7D" w14:textId="715E461F" w:rsidR="005C61D7" w:rsidRPr="003652F7" w:rsidRDefault="005C61D7" w:rsidP="005C61D7">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p>
        </w:tc>
      </w:tr>
      <w:tr w:rsidR="001957CB" w:rsidRPr="003652F7" w14:paraId="5614C4FA" w14:textId="77777777" w:rsidTr="00195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F275B81" w14:textId="48647C11" w:rsidR="001957CB" w:rsidRPr="003652F7" w:rsidRDefault="003146B0" w:rsidP="005C61D7">
            <w:pPr>
              <w:pStyle w:val="Lijstalinea"/>
              <w:numPr>
                <w:ilvl w:val="0"/>
                <w:numId w:val="3"/>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5"/>
                <w:sz w:val="20"/>
                <w:szCs w:val="20"/>
              </w:rPr>
              <w:t>De</w:t>
            </w:r>
            <w:r w:rsidRPr="003652F7">
              <w:rPr>
                <w:rFonts w:ascii="Titillium Web" w:eastAsiaTheme="minorEastAsia" w:hAnsi="Titillium Web" w:cstheme="minorHAnsi"/>
                <w:b w:val="0"/>
                <w:bCs w:val="0"/>
                <w:color w:val="2D2D38"/>
                <w:spacing w:val="-16"/>
                <w:sz w:val="20"/>
                <w:szCs w:val="20"/>
              </w:rPr>
              <w:t xml:space="preserve"> </w:t>
            </w:r>
            <w:r w:rsidRPr="003652F7">
              <w:rPr>
                <w:rFonts w:ascii="Titillium Web" w:eastAsiaTheme="minorEastAsia" w:hAnsi="Titillium Web" w:cstheme="minorHAnsi"/>
                <w:b w:val="0"/>
                <w:bCs w:val="0"/>
                <w:color w:val="2D2D38"/>
                <w:spacing w:val="4"/>
                <w:sz w:val="20"/>
                <w:szCs w:val="20"/>
              </w:rPr>
              <w:t>raad</w:t>
            </w:r>
            <w:r w:rsidRPr="003652F7">
              <w:rPr>
                <w:rFonts w:ascii="Titillium Web" w:eastAsiaTheme="minorEastAsia" w:hAnsi="Titillium Web" w:cstheme="minorHAnsi"/>
                <w:b w:val="0"/>
                <w:bCs w:val="0"/>
                <w:color w:val="2D2D38"/>
                <w:spacing w:val="13"/>
                <w:sz w:val="20"/>
                <w:szCs w:val="20"/>
              </w:rPr>
              <w:t xml:space="preserve"> </w:t>
            </w:r>
            <w:r w:rsidRPr="003652F7">
              <w:rPr>
                <w:rFonts w:ascii="Titillium Web" w:eastAsiaTheme="minorEastAsia" w:hAnsi="Titillium Web" w:cstheme="minorHAnsi"/>
                <w:b w:val="0"/>
                <w:bCs w:val="0"/>
                <w:color w:val="2D2D38"/>
                <w:spacing w:val="6"/>
                <w:sz w:val="20"/>
                <w:szCs w:val="20"/>
              </w:rPr>
              <w:t>van</w:t>
            </w:r>
            <w:r w:rsidRPr="003652F7">
              <w:rPr>
                <w:rFonts w:ascii="Titillium Web" w:eastAsiaTheme="minorEastAsia" w:hAnsi="Titillium Web" w:cstheme="minorHAnsi"/>
                <w:b w:val="0"/>
                <w:bCs w:val="0"/>
                <w:color w:val="2D2D38"/>
                <w:spacing w:val="10"/>
                <w:sz w:val="20"/>
                <w:szCs w:val="20"/>
              </w:rPr>
              <w:t xml:space="preserve"> </w:t>
            </w:r>
            <w:r w:rsidRPr="003652F7">
              <w:rPr>
                <w:rFonts w:ascii="Titillium Web" w:eastAsiaTheme="minorEastAsia" w:hAnsi="Titillium Web" w:cstheme="minorHAnsi"/>
                <w:b w:val="0"/>
                <w:bCs w:val="0"/>
                <w:color w:val="2D2D38"/>
                <w:spacing w:val="3"/>
                <w:sz w:val="20"/>
                <w:szCs w:val="20"/>
              </w:rPr>
              <w:t>commissarissen</w:t>
            </w:r>
            <w:r w:rsidRPr="003652F7">
              <w:rPr>
                <w:rFonts w:ascii="Titillium Web" w:eastAsiaTheme="minorEastAsia" w:hAnsi="Titillium Web" w:cstheme="minorHAnsi"/>
                <w:b w:val="0"/>
                <w:bCs w:val="0"/>
                <w:color w:val="2D2D38"/>
                <w:spacing w:val="55"/>
                <w:sz w:val="20"/>
                <w:szCs w:val="20"/>
              </w:rPr>
              <w:t xml:space="preserve"> </w:t>
            </w:r>
            <w:r w:rsidRPr="003652F7">
              <w:rPr>
                <w:rFonts w:ascii="Titillium Web" w:eastAsiaTheme="minorEastAsia" w:hAnsi="Titillium Web" w:cstheme="minorHAnsi"/>
                <w:b w:val="0"/>
                <w:bCs w:val="0"/>
                <w:color w:val="2D2D38"/>
                <w:spacing w:val="1"/>
                <w:sz w:val="20"/>
                <w:szCs w:val="20"/>
              </w:rPr>
              <w:t>houdt</w:t>
            </w:r>
            <w:r w:rsidRPr="003652F7">
              <w:rPr>
                <w:rFonts w:ascii="Titillium Web" w:eastAsiaTheme="minorEastAsia" w:hAnsi="Titillium Web" w:cstheme="minorHAnsi"/>
                <w:b w:val="0"/>
                <w:bCs w:val="0"/>
                <w:color w:val="2D2D38"/>
                <w:spacing w:val="19"/>
                <w:sz w:val="20"/>
                <w:szCs w:val="20"/>
              </w:rPr>
              <w:t xml:space="preserve"> </w:t>
            </w:r>
            <w:r w:rsidRPr="003652F7">
              <w:rPr>
                <w:rFonts w:ascii="Titillium Web" w:eastAsiaTheme="minorEastAsia" w:hAnsi="Titillium Web" w:cstheme="minorHAnsi"/>
                <w:b w:val="0"/>
                <w:bCs w:val="0"/>
                <w:color w:val="2D2D38"/>
                <w:spacing w:val="4"/>
                <w:sz w:val="20"/>
                <w:szCs w:val="20"/>
              </w:rPr>
              <w:t>toezicht</w:t>
            </w:r>
            <w:r w:rsidRPr="003652F7">
              <w:rPr>
                <w:rFonts w:ascii="Titillium Web" w:eastAsiaTheme="minorEastAsia" w:hAnsi="Titillium Web" w:cstheme="minorHAnsi"/>
                <w:b w:val="0"/>
                <w:bCs w:val="0"/>
                <w:color w:val="2D2D38"/>
                <w:spacing w:val="35"/>
                <w:sz w:val="20"/>
                <w:szCs w:val="20"/>
              </w:rPr>
              <w:t xml:space="preserve"> </w:t>
            </w:r>
            <w:r w:rsidRPr="003652F7">
              <w:rPr>
                <w:rFonts w:ascii="Titillium Web" w:eastAsiaTheme="minorEastAsia" w:hAnsi="Titillium Web" w:cstheme="minorHAnsi"/>
                <w:b w:val="0"/>
                <w:bCs w:val="0"/>
                <w:color w:val="2D2D38"/>
                <w:spacing w:val="2"/>
                <w:sz w:val="20"/>
                <w:szCs w:val="20"/>
              </w:rPr>
              <w:t>op</w:t>
            </w:r>
            <w:r w:rsidRPr="003652F7">
              <w:rPr>
                <w:rFonts w:ascii="Titillium Web" w:eastAsiaTheme="minorEastAsia" w:hAnsi="Titillium Web" w:cstheme="minorHAnsi"/>
                <w:b w:val="0"/>
                <w:bCs w:val="0"/>
                <w:color w:val="2D2D38"/>
                <w:spacing w:val="12"/>
                <w:sz w:val="20"/>
                <w:szCs w:val="20"/>
              </w:rPr>
              <w:t xml:space="preserve"> </w:t>
            </w:r>
            <w:r w:rsidRPr="003652F7">
              <w:rPr>
                <w:rFonts w:ascii="Titillium Web" w:eastAsiaTheme="minorEastAsia" w:hAnsi="Titillium Web" w:cstheme="minorHAnsi"/>
                <w:b w:val="0"/>
                <w:bCs w:val="0"/>
                <w:color w:val="2D2D38"/>
                <w:spacing w:val="2"/>
                <w:sz w:val="20"/>
                <w:szCs w:val="20"/>
              </w:rPr>
              <w:t>de</w:t>
            </w:r>
            <w:r w:rsidRPr="003652F7">
              <w:rPr>
                <w:rFonts w:ascii="Titillium Web" w:eastAsiaTheme="minorEastAsia" w:hAnsi="Titillium Web" w:cstheme="minorHAnsi"/>
                <w:b w:val="0"/>
                <w:bCs w:val="0"/>
                <w:color w:val="2D2D38"/>
                <w:sz w:val="20"/>
                <w:szCs w:val="20"/>
              </w:rPr>
              <w:t xml:space="preserve"> </w:t>
            </w:r>
            <w:r w:rsidRPr="003652F7">
              <w:rPr>
                <w:rFonts w:ascii="Titillium Web" w:eastAsiaTheme="minorEastAsia" w:hAnsi="Titillium Web" w:cstheme="minorHAnsi"/>
                <w:b w:val="0"/>
                <w:bCs w:val="0"/>
                <w:color w:val="2D2D38"/>
                <w:spacing w:val="-1"/>
                <w:sz w:val="20"/>
                <w:szCs w:val="20"/>
              </w:rPr>
              <w:t>wijze</w:t>
            </w:r>
            <w:r w:rsidRPr="003652F7">
              <w:rPr>
                <w:rFonts w:ascii="Titillium Web" w:eastAsiaTheme="minorEastAsia" w:hAnsi="Titillium Web" w:cstheme="minorHAnsi"/>
                <w:b w:val="0"/>
                <w:bCs w:val="0"/>
                <w:color w:val="2D2D38"/>
                <w:spacing w:val="32"/>
                <w:sz w:val="20"/>
                <w:szCs w:val="20"/>
              </w:rPr>
              <w:t xml:space="preserve"> </w:t>
            </w:r>
            <w:r w:rsidRPr="003652F7">
              <w:rPr>
                <w:rFonts w:ascii="Titillium Web" w:eastAsiaTheme="minorEastAsia" w:hAnsi="Titillium Web" w:cstheme="minorHAnsi"/>
                <w:b w:val="0"/>
                <w:bCs w:val="0"/>
                <w:color w:val="2D2D38"/>
                <w:spacing w:val="2"/>
                <w:sz w:val="20"/>
                <w:szCs w:val="20"/>
              </w:rPr>
              <w:t>waarop</w:t>
            </w:r>
            <w:r w:rsidRPr="003652F7">
              <w:rPr>
                <w:rFonts w:ascii="Titillium Web" w:eastAsiaTheme="minorEastAsia" w:hAnsi="Titillium Web" w:cstheme="minorHAnsi"/>
                <w:b w:val="0"/>
                <w:bCs w:val="0"/>
                <w:color w:val="2D2D38"/>
                <w:spacing w:val="28"/>
                <w:sz w:val="20"/>
                <w:szCs w:val="20"/>
              </w:rPr>
              <w:t xml:space="preserve"> </w:t>
            </w:r>
            <w:r w:rsidRPr="003652F7">
              <w:rPr>
                <w:rFonts w:ascii="Titillium Web" w:eastAsiaTheme="minorEastAsia" w:hAnsi="Titillium Web" w:cstheme="minorHAnsi"/>
                <w:b w:val="0"/>
                <w:bCs w:val="0"/>
                <w:color w:val="2D2D38"/>
                <w:spacing w:val="4"/>
                <w:sz w:val="20"/>
                <w:szCs w:val="20"/>
              </w:rPr>
              <w:t>het</w:t>
            </w:r>
            <w:r w:rsidRPr="003652F7">
              <w:rPr>
                <w:rFonts w:ascii="Titillium Web" w:eastAsiaTheme="minorEastAsia" w:hAnsi="Titillium Web" w:cstheme="minorHAnsi"/>
                <w:b w:val="0"/>
                <w:bCs w:val="0"/>
                <w:color w:val="2D2D38"/>
                <w:spacing w:val="3"/>
                <w:sz w:val="20"/>
                <w:szCs w:val="20"/>
              </w:rPr>
              <w:t xml:space="preserve"> </w:t>
            </w:r>
            <w:r w:rsidRPr="003652F7">
              <w:rPr>
                <w:rFonts w:ascii="Titillium Web" w:eastAsiaTheme="minorEastAsia" w:hAnsi="Titillium Web" w:cstheme="minorHAnsi"/>
                <w:b w:val="0"/>
                <w:bCs w:val="0"/>
                <w:color w:val="2D2D38"/>
                <w:spacing w:val="4"/>
                <w:sz w:val="20"/>
                <w:szCs w:val="20"/>
              </w:rPr>
              <w:t>bestuur</w:t>
            </w:r>
            <w:r w:rsidRPr="003652F7">
              <w:rPr>
                <w:rFonts w:ascii="Titillium Web" w:eastAsiaTheme="minorEastAsia" w:hAnsi="Titillium Web" w:cstheme="minorHAnsi"/>
                <w:b w:val="0"/>
                <w:bCs w:val="0"/>
                <w:color w:val="2D2D38"/>
                <w:spacing w:val="27"/>
                <w:sz w:val="20"/>
                <w:szCs w:val="20"/>
              </w:rPr>
              <w:t xml:space="preserve"> </w:t>
            </w:r>
            <w:r w:rsidRPr="003652F7">
              <w:rPr>
                <w:rFonts w:ascii="Titillium Web" w:eastAsiaTheme="minorEastAsia" w:hAnsi="Titillium Web" w:cstheme="minorHAnsi"/>
                <w:b w:val="0"/>
                <w:bCs w:val="0"/>
                <w:color w:val="2D2D38"/>
                <w:spacing w:val="2"/>
                <w:sz w:val="20"/>
                <w:szCs w:val="20"/>
              </w:rPr>
              <w:t>de</w:t>
            </w:r>
            <w:r w:rsidRPr="003652F7">
              <w:rPr>
                <w:rFonts w:ascii="Titillium Web" w:eastAsiaTheme="minorEastAsia" w:hAnsi="Titillium Web" w:cstheme="minorHAnsi"/>
                <w:b w:val="0"/>
                <w:bCs w:val="0"/>
                <w:color w:val="2D2D38"/>
                <w:sz w:val="20"/>
                <w:szCs w:val="20"/>
              </w:rPr>
              <w:t xml:space="preserve"> </w:t>
            </w:r>
            <w:r w:rsidRPr="003652F7">
              <w:rPr>
                <w:rFonts w:ascii="Titillium Web" w:eastAsiaTheme="minorEastAsia" w:hAnsi="Titillium Web" w:cstheme="minorHAnsi"/>
                <w:b w:val="0"/>
                <w:bCs w:val="0"/>
                <w:color w:val="2D2D38"/>
                <w:spacing w:val="5"/>
                <w:sz w:val="20"/>
                <w:szCs w:val="20"/>
              </w:rPr>
              <w:t>strategie</w:t>
            </w:r>
            <w:r w:rsidRPr="003652F7">
              <w:rPr>
                <w:rFonts w:ascii="Titillium Web" w:eastAsiaTheme="minorEastAsia" w:hAnsi="Titillium Web" w:cstheme="minorHAnsi"/>
                <w:b w:val="0"/>
                <w:bCs w:val="0"/>
                <w:color w:val="2D2D38"/>
                <w:spacing w:val="16"/>
                <w:sz w:val="20"/>
                <w:szCs w:val="20"/>
              </w:rPr>
              <w:t xml:space="preserve"> </w:t>
            </w:r>
            <w:r w:rsidRPr="003652F7">
              <w:rPr>
                <w:rFonts w:ascii="Titillium Web" w:eastAsiaTheme="minorEastAsia" w:hAnsi="Titillium Web" w:cstheme="minorHAnsi"/>
                <w:b w:val="0"/>
                <w:bCs w:val="0"/>
                <w:color w:val="2D2D38"/>
                <w:spacing w:val="5"/>
                <w:sz w:val="20"/>
                <w:szCs w:val="20"/>
              </w:rPr>
              <w:t>voor</w:t>
            </w:r>
            <w:r w:rsidR="00994D9F" w:rsidRPr="003652F7">
              <w:rPr>
                <w:rFonts w:ascii="Titillium Web" w:eastAsiaTheme="minorEastAsia" w:hAnsi="Titillium Web" w:cstheme="minorHAnsi"/>
                <w:b w:val="0"/>
                <w:bCs w:val="0"/>
                <w:color w:val="2D2D38"/>
                <w:spacing w:val="5"/>
                <w:sz w:val="20"/>
                <w:szCs w:val="20"/>
              </w:rPr>
              <w:t xml:space="preserve"> duurzame</w:t>
            </w:r>
            <w:r w:rsidRPr="003652F7">
              <w:rPr>
                <w:rFonts w:ascii="Titillium Web" w:eastAsiaTheme="minorEastAsia" w:hAnsi="Titillium Web" w:cstheme="minorHAnsi"/>
                <w:b w:val="0"/>
                <w:bCs w:val="0"/>
                <w:color w:val="2D2D38"/>
                <w:spacing w:val="24"/>
                <w:sz w:val="20"/>
                <w:szCs w:val="20"/>
              </w:rPr>
              <w:t xml:space="preserve"> </w:t>
            </w:r>
            <w:r w:rsidRPr="003652F7">
              <w:rPr>
                <w:rFonts w:ascii="Titillium Web" w:eastAsiaTheme="minorEastAsia" w:hAnsi="Titillium Web" w:cstheme="minorHAnsi"/>
                <w:b w:val="0"/>
                <w:bCs w:val="0"/>
                <w:color w:val="2D2D38"/>
                <w:spacing w:val="5"/>
                <w:sz w:val="20"/>
                <w:szCs w:val="20"/>
              </w:rPr>
              <w:t>langetermijnwaardecreatie</w:t>
            </w:r>
            <w:r w:rsidRPr="003652F7">
              <w:rPr>
                <w:rFonts w:ascii="Titillium Web" w:eastAsiaTheme="minorEastAsia" w:hAnsi="Titillium Web" w:cstheme="minorHAnsi"/>
                <w:b w:val="0"/>
                <w:bCs w:val="0"/>
                <w:color w:val="2D2D38"/>
                <w:spacing w:val="65"/>
                <w:sz w:val="20"/>
                <w:szCs w:val="20"/>
              </w:rPr>
              <w:t xml:space="preserve"> </w:t>
            </w:r>
            <w:r w:rsidRPr="003652F7">
              <w:rPr>
                <w:rFonts w:ascii="Titillium Web" w:eastAsiaTheme="minorEastAsia" w:hAnsi="Titillium Web" w:cstheme="minorHAnsi"/>
                <w:b w:val="0"/>
                <w:bCs w:val="0"/>
                <w:color w:val="2D2D38"/>
                <w:spacing w:val="5"/>
                <w:sz w:val="20"/>
                <w:szCs w:val="20"/>
              </w:rPr>
              <w:t>uitvoert.</w:t>
            </w:r>
          </w:p>
        </w:tc>
        <w:tc>
          <w:tcPr>
            <w:tcW w:w="2127" w:type="dxa"/>
          </w:tcPr>
          <w:p w14:paraId="43EE3443" w14:textId="133F9BB9" w:rsidR="001957CB" w:rsidRPr="003652F7" w:rsidRDefault="005C61D7" w:rsidP="005C61D7">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2FA2B60E" w14:textId="696B0579" w:rsidR="005C61D7" w:rsidRPr="003652F7" w:rsidRDefault="005C61D7" w:rsidP="005C61D7">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Het bestuur </w:t>
            </w:r>
            <w:r w:rsidR="00A30BDC" w:rsidRPr="003652F7">
              <w:rPr>
                <w:rFonts w:ascii="Titillium Web" w:hAnsi="Titillium Web"/>
                <w:sz w:val="20"/>
                <w:szCs w:val="20"/>
              </w:rPr>
              <w:t>heeft</w:t>
            </w:r>
            <w:r w:rsidRPr="003652F7">
              <w:rPr>
                <w:rFonts w:ascii="Titillium Web" w:hAnsi="Titillium Web"/>
                <w:sz w:val="20"/>
                <w:szCs w:val="20"/>
              </w:rPr>
              <w:t xml:space="preserve"> een intern jaarplan op</w:t>
            </w:r>
            <w:r w:rsidR="00A30BDC" w:rsidRPr="003652F7">
              <w:rPr>
                <w:rFonts w:ascii="Titillium Web" w:hAnsi="Titillium Web"/>
                <w:sz w:val="20"/>
                <w:szCs w:val="20"/>
              </w:rPr>
              <w:t>gesteld</w:t>
            </w:r>
            <w:r w:rsidRPr="003652F7">
              <w:rPr>
                <w:rFonts w:ascii="Titillium Web" w:hAnsi="Titillium Web"/>
                <w:sz w:val="20"/>
                <w:szCs w:val="20"/>
              </w:rPr>
              <w:t xml:space="preserve"> waarin onder andere de  RvC geïnformeerd wordt over de strategische richting en prioriteiten van de  organisatie. Het toezicht van de RvC omvat ten minste beoordeling van door de RvB verschafte informatie over de realisatie van de doelstellingen van NHG, inclusief de  strategie en de risico’s verbonden aan de activiteiten van NHG. </w:t>
            </w:r>
            <w:r w:rsidR="00381EE7" w:rsidRPr="003652F7">
              <w:rPr>
                <w:rFonts w:ascii="Titillium Web" w:hAnsi="Titillium Web"/>
                <w:sz w:val="20"/>
                <w:szCs w:val="20"/>
              </w:rPr>
              <w:t xml:space="preserve">Het jaarplan, de kwartaalrapportages en de meerjarenbegroting zijn </w:t>
            </w:r>
            <w:r w:rsidR="00FE789F" w:rsidRPr="003652F7">
              <w:rPr>
                <w:rFonts w:ascii="Titillium Web" w:hAnsi="Titillium Web"/>
                <w:sz w:val="20"/>
                <w:szCs w:val="20"/>
              </w:rPr>
              <w:t xml:space="preserve">door de RvB besproken met de RvC. </w:t>
            </w:r>
            <w:r w:rsidRPr="003652F7">
              <w:rPr>
                <w:rFonts w:ascii="Titillium Web" w:hAnsi="Titillium Web"/>
                <w:sz w:val="20"/>
                <w:szCs w:val="20"/>
              </w:rPr>
              <w:t>Van deze bespreking(en) wordt melding gemaakt in het verslag van de  RvC en in het jaarverslag.</w:t>
            </w:r>
          </w:p>
          <w:p w14:paraId="2457C45C" w14:textId="77777777" w:rsidR="001957CB" w:rsidRPr="003652F7" w:rsidRDefault="001957CB" w:rsidP="005C61D7">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p>
        </w:tc>
      </w:tr>
      <w:tr w:rsidR="001957CB" w:rsidRPr="003652F7" w14:paraId="4A899B3C" w14:textId="77777777" w:rsidTr="005C61D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496D1C74" w14:textId="0EFFBA6F" w:rsidR="001957CB" w:rsidRPr="003652F7" w:rsidRDefault="00CB15FF" w:rsidP="00264006">
            <w:pPr>
              <w:pStyle w:val="Lijstalinea"/>
              <w:numPr>
                <w:ilvl w:val="0"/>
                <w:numId w:val="3"/>
              </w:numPr>
              <w:tabs>
                <w:tab w:val="left" w:pos="507"/>
              </w:tabs>
              <w:rPr>
                <w:rFonts w:ascii="Titillium Web" w:hAnsi="Titillium Web" w:cstheme="minorBidi"/>
                <w:b w:val="0"/>
                <w:bCs w:val="0"/>
                <w:sz w:val="20"/>
                <w:szCs w:val="20"/>
              </w:rPr>
            </w:pPr>
            <w:r w:rsidRPr="003652F7">
              <w:rPr>
                <w:rFonts w:ascii="Titillium Web" w:eastAsiaTheme="minorEastAsia" w:hAnsi="Titillium Web" w:cstheme="minorBidi"/>
                <w:b w:val="0"/>
                <w:bCs w:val="0"/>
                <w:color w:val="2D2D38"/>
                <w:spacing w:val="-4"/>
                <w:sz w:val="20"/>
                <w:szCs w:val="20"/>
              </w:rPr>
              <w:t>In</w:t>
            </w:r>
            <w:r w:rsidRPr="003652F7">
              <w:rPr>
                <w:rFonts w:ascii="Titillium Web" w:eastAsiaTheme="minorEastAsia" w:hAnsi="Titillium Web" w:cstheme="minorBidi"/>
                <w:b w:val="0"/>
                <w:bCs w:val="0"/>
                <w:color w:val="2D2D38"/>
                <w:spacing w:val="-5"/>
                <w:sz w:val="20"/>
                <w:szCs w:val="20"/>
              </w:rPr>
              <w:t xml:space="preserve"> </w:t>
            </w:r>
            <w:r w:rsidRPr="003652F7">
              <w:rPr>
                <w:rFonts w:ascii="Titillium Web" w:eastAsiaTheme="minorEastAsia" w:hAnsi="Titillium Web" w:cstheme="minorBidi"/>
                <w:b w:val="0"/>
                <w:bCs w:val="0"/>
                <w:color w:val="2D2D38"/>
                <w:spacing w:val="4"/>
                <w:sz w:val="20"/>
                <w:szCs w:val="20"/>
              </w:rPr>
              <w:t xml:space="preserve">het </w:t>
            </w:r>
            <w:proofErr w:type="spellStart"/>
            <w:r w:rsidRPr="003652F7">
              <w:rPr>
                <w:rFonts w:ascii="Titillium Web" w:eastAsiaTheme="minorEastAsia" w:hAnsi="Titillium Web" w:cstheme="minorBidi"/>
                <w:b w:val="0"/>
                <w:bCs w:val="0"/>
                <w:color w:val="2D2D38"/>
                <w:spacing w:val="4"/>
                <w:sz w:val="20"/>
                <w:szCs w:val="20"/>
              </w:rPr>
              <w:t>bestuursverslag</w:t>
            </w:r>
            <w:proofErr w:type="spellEnd"/>
            <w:r w:rsidRPr="003652F7">
              <w:rPr>
                <w:rFonts w:ascii="Titillium Web" w:eastAsiaTheme="minorEastAsia" w:hAnsi="Titillium Web" w:cstheme="minorBidi"/>
                <w:b w:val="0"/>
                <w:bCs w:val="0"/>
                <w:color w:val="2D2D38"/>
                <w:spacing w:val="55"/>
                <w:sz w:val="20"/>
                <w:szCs w:val="20"/>
              </w:rPr>
              <w:t xml:space="preserve"> </w:t>
            </w:r>
            <w:r w:rsidRPr="003652F7">
              <w:rPr>
                <w:rFonts w:ascii="Titillium Web" w:eastAsiaTheme="minorEastAsia" w:hAnsi="Titillium Web" w:cstheme="minorBidi"/>
                <w:b w:val="0"/>
                <w:bCs w:val="0"/>
                <w:color w:val="2D2D38"/>
                <w:spacing w:val="6"/>
                <w:sz w:val="20"/>
                <w:szCs w:val="20"/>
              </w:rPr>
              <w:t>geeft</w:t>
            </w:r>
            <w:r w:rsidRPr="003652F7">
              <w:rPr>
                <w:rFonts w:ascii="Titillium Web" w:eastAsiaTheme="minorEastAsia" w:hAnsi="Titillium Web" w:cstheme="minorBidi"/>
                <w:b w:val="0"/>
                <w:bCs w:val="0"/>
                <w:color w:val="2D2D38"/>
                <w:spacing w:val="3"/>
                <w:sz w:val="20"/>
                <w:szCs w:val="20"/>
              </w:rPr>
              <w:t xml:space="preserve"> </w:t>
            </w:r>
            <w:r w:rsidRPr="003652F7">
              <w:rPr>
                <w:rFonts w:ascii="Titillium Web" w:eastAsiaTheme="minorEastAsia" w:hAnsi="Titillium Web" w:cstheme="minorBidi"/>
                <w:b w:val="0"/>
                <w:bCs w:val="0"/>
                <w:color w:val="2D2D38"/>
                <w:spacing w:val="4"/>
                <w:sz w:val="20"/>
                <w:szCs w:val="20"/>
              </w:rPr>
              <w:t>het bestuur</w:t>
            </w:r>
            <w:r w:rsidRPr="003652F7">
              <w:rPr>
                <w:rFonts w:ascii="Titillium Web" w:eastAsiaTheme="minorEastAsia" w:hAnsi="Titillium Web" w:cstheme="minorBidi"/>
                <w:b w:val="0"/>
                <w:bCs w:val="0"/>
                <w:color w:val="2D2D38"/>
                <w:spacing w:val="27"/>
                <w:sz w:val="20"/>
                <w:szCs w:val="20"/>
              </w:rPr>
              <w:t xml:space="preserve"> </w:t>
            </w:r>
            <w:r w:rsidRPr="003652F7">
              <w:rPr>
                <w:rFonts w:ascii="Titillium Web" w:eastAsiaTheme="minorEastAsia" w:hAnsi="Titillium Web" w:cstheme="minorBidi"/>
                <w:b w:val="0"/>
                <w:bCs w:val="0"/>
                <w:color w:val="2D2D38"/>
                <w:spacing w:val="4"/>
                <w:sz w:val="20"/>
                <w:szCs w:val="20"/>
              </w:rPr>
              <w:t>een</w:t>
            </w:r>
            <w:r w:rsidRPr="003652F7">
              <w:rPr>
                <w:rFonts w:ascii="Titillium Web" w:eastAsiaTheme="minorEastAsia" w:hAnsi="Titillium Web" w:cstheme="minorBidi"/>
                <w:b w:val="0"/>
                <w:bCs w:val="0"/>
                <w:color w:val="2D2D38"/>
                <w:spacing w:val="-4"/>
                <w:sz w:val="20"/>
                <w:szCs w:val="20"/>
              </w:rPr>
              <w:t xml:space="preserve"> </w:t>
            </w:r>
            <w:r w:rsidRPr="003652F7">
              <w:rPr>
                <w:rFonts w:ascii="Titillium Web" w:eastAsiaTheme="minorEastAsia" w:hAnsi="Titillium Web" w:cstheme="minorBidi"/>
                <w:b w:val="0"/>
                <w:bCs w:val="0"/>
                <w:color w:val="2D2D38"/>
                <w:spacing w:val="3"/>
                <w:sz w:val="20"/>
                <w:szCs w:val="20"/>
              </w:rPr>
              <w:t>toelichting</w:t>
            </w:r>
            <w:r w:rsidRPr="003652F7">
              <w:rPr>
                <w:rFonts w:ascii="Titillium Web" w:eastAsiaTheme="minorEastAsia" w:hAnsi="Titillium Web" w:cstheme="minorBidi"/>
                <w:b w:val="0"/>
                <w:bCs w:val="0"/>
                <w:color w:val="2D2D38"/>
                <w:spacing w:val="58"/>
                <w:sz w:val="20"/>
                <w:szCs w:val="20"/>
              </w:rPr>
              <w:t xml:space="preserve"> </w:t>
            </w:r>
            <w:r w:rsidRPr="003652F7">
              <w:rPr>
                <w:rFonts w:ascii="Titillium Web" w:eastAsiaTheme="minorEastAsia" w:hAnsi="Titillium Web" w:cstheme="minorBidi"/>
                <w:b w:val="0"/>
                <w:bCs w:val="0"/>
                <w:color w:val="2D2D38"/>
                <w:spacing w:val="2"/>
                <w:sz w:val="20"/>
                <w:szCs w:val="20"/>
              </w:rPr>
              <w:t>op</w:t>
            </w:r>
            <w:r w:rsidRPr="003652F7">
              <w:rPr>
                <w:rFonts w:ascii="Titillium Web" w:eastAsiaTheme="minorEastAsia" w:hAnsi="Titillium Web" w:cstheme="minorBidi"/>
                <w:b w:val="0"/>
                <w:bCs w:val="0"/>
                <w:color w:val="2D2D38"/>
                <w:spacing w:val="-2"/>
                <w:sz w:val="20"/>
                <w:szCs w:val="20"/>
              </w:rPr>
              <w:t xml:space="preserve"> </w:t>
            </w:r>
            <w:r w:rsidRPr="003652F7">
              <w:rPr>
                <w:rFonts w:ascii="Titillium Web" w:eastAsiaTheme="minorEastAsia" w:hAnsi="Titillium Web" w:cstheme="minorBidi"/>
                <w:b w:val="0"/>
                <w:bCs w:val="0"/>
                <w:color w:val="2D2D38"/>
                <w:sz w:val="20"/>
                <w:szCs w:val="20"/>
              </w:rPr>
              <w:t>zijn</w:t>
            </w:r>
            <w:r w:rsidRPr="003652F7">
              <w:rPr>
                <w:rFonts w:ascii="Titillium Web" w:eastAsiaTheme="minorEastAsia" w:hAnsi="Titillium Web" w:cstheme="minorBidi"/>
                <w:b w:val="0"/>
                <w:bCs w:val="0"/>
                <w:color w:val="2D2D38"/>
                <w:spacing w:val="26"/>
                <w:sz w:val="20"/>
                <w:szCs w:val="20"/>
              </w:rPr>
              <w:t xml:space="preserve"> </w:t>
            </w:r>
            <w:r w:rsidRPr="003652F7">
              <w:rPr>
                <w:rFonts w:ascii="Titillium Web" w:eastAsiaTheme="minorEastAsia" w:hAnsi="Titillium Web" w:cstheme="minorBidi"/>
                <w:b w:val="0"/>
                <w:bCs w:val="0"/>
                <w:color w:val="2D2D38"/>
                <w:spacing w:val="4"/>
                <w:sz w:val="20"/>
                <w:szCs w:val="20"/>
              </w:rPr>
              <w:t>visie</w:t>
            </w:r>
            <w:r w:rsidRPr="003652F7">
              <w:rPr>
                <w:rFonts w:ascii="Titillium Web" w:eastAsiaTheme="minorEastAsia" w:hAnsi="Titillium Web" w:cstheme="minorBidi"/>
                <w:b w:val="0"/>
                <w:bCs w:val="0"/>
                <w:color w:val="2D2D38"/>
                <w:sz w:val="20"/>
                <w:szCs w:val="20"/>
              </w:rPr>
              <w:t xml:space="preserve"> </w:t>
            </w:r>
            <w:r w:rsidRPr="003652F7">
              <w:rPr>
                <w:rFonts w:ascii="Titillium Web" w:eastAsiaTheme="minorEastAsia" w:hAnsi="Titillium Web" w:cstheme="minorBidi"/>
                <w:b w:val="0"/>
                <w:bCs w:val="0"/>
                <w:color w:val="2D2D38"/>
                <w:spacing w:val="2"/>
                <w:sz w:val="20"/>
                <w:szCs w:val="20"/>
              </w:rPr>
              <w:t xml:space="preserve">op duurzame </w:t>
            </w:r>
            <w:proofErr w:type="spellStart"/>
            <w:r w:rsidRPr="003652F7">
              <w:rPr>
                <w:rFonts w:ascii="Titillium Web" w:eastAsiaTheme="minorEastAsia" w:hAnsi="Titillium Web" w:cstheme="minorBidi"/>
                <w:b w:val="0"/>
                <w:bCs w:val="0"/>
                <w:color w:val="2D2D38"/>
                <w:spacing w:val="4"/>
                <w:sz w:val="20"/>
                <w:szCs w:val="20"/>
              </w:rPr>
              <w:t>langetermijn</w:t>
            </w:r>
            <w:proofErr w:type="spellEnd"/>
            <w:r w:rsidR="00ED5D14" w:rsidRPr="003652F7">
              <w:rPr>
                <w:rFonts w:ascii="Titillium Web" w:eastAsiaTheme="minorEastAsia" w:hAnsi="Titillium Web" w:cstheme="minorBidi"/>
                <w:b w:val="0"/>
                <w:bCs w:val="0"/>
                <w:color w:val="2D2D38"/>
                <w:spacing w:val="4"/>
                <w:sz w:val="20"/>
                <w:szCs w:val="20"/>
              </w:rPr>
              <w:t xml:space="preserve"> </w:t>
            </w:r>
            <w:proofErr w:type="spellStart"/>
            <w:r w:rsidRPr="003652F7">
              <w:rPr>
                <w:rFonts w:ascii="Titillium Web" w:eastAsiaTheme="minorEastAsia" w:hAnsi="Titillium Web" w:cstheme="minorBidi"/>
                <w:b w:val="0"/>
                <w:bCs w:val="0"/>
                <w:color w:val="2D2D38"/>
                <w:spacing w:val="4"/>
                <w:sz w:val="20"/>
                <w:szCs w:val="20"/>
              </w:rPr>
              <w:t>waardecreatie</w:t>
            </w:r>
            <w:proofErr w:type="spellEnd"/>
            <w:r w:rsidRPr="003652F7">
              <w:rPr>
                <w:rFonts w:ascii="Titillium Web" w:eastAsiaTheme="minorEastAsia" w:hAnsi="Titillium Web" w:cstheme="minorBidi"/>
                <w:b w:val="0"/>
                <w:bCs w:val="0"/>
                <w:color w:val="2D2D38"/>
                <w:spacing w:val="66"/>
                <w:sz w:val="20"/>
                <w:szCs w:val="20"/>
              </w:rPr>
              <w:t xml:space="preserve"> </w:t>
            </w:r>
            <w:r w:rsidRPr="003652F7">
              <w:rPr>
                <w:rFonts w:ascii="Titillium Web" w:eastAsiaTheme="minorEastAsia" w:hAnsi="Titillium Web" w:cstheme="minorBidi"/>
                <w:b w:val="0"/>
                <w:bCs w:val="0"/>
                <w:color w:val="2D2D38"/>
                <w:spacing w:val="5"/>
                <w:sz w:val="20"/>
                <w:szCs w:val="20"/>
              </w:rPr>
              <w:t>en</w:t>
            </w:r>
            <w:r w:rsidRPr="003652F7">
              <w:rPr>
                <w:rFonts w:ascii="Titillium Web" w:eastAsiaTheme="minorEastAsia" w:hAnsi="Titillium Web" w:cstheme="minorBidi"/>
                <w:b w:val="0"/>
                <w:bCs w:val="0"/>
                <w:color w:val="2D2D38"/>
                <w:spacing w:val="11"/>
                <w:sz w:val="20"/>
                <w:szCs w:val="20"/>
              </w:rPr>
              <w:t xml:space="preserve"> </w:t>
            </w:r>
            <w:r w:rsidRPr="003652F7">
              <w:rPr>
                <w:rFonts w:ascii="Titillium Web" w:eastAsiaTheme="minorEastAsia" w:hAnsi="Titillium Web" w:cstheme="minorBidi"/>
                <w:b w:val="0"/>
                <w:bCs w:val="0"/>
                <w:color w:val="2D2D38"/>
                <w:spacing w:val="2"/>
                <w:sz w:val="20"/>
                <w:szCs w:val="20"/>
              </w:rPr>
              <w:t>op</w:t>
            </w:r>
            <w:r w:rsidRPr="003652F7">
              <w:rPr>
                <w:rFonts w:ascii="Titillium Web" w:eastAsiaTheme="minorEastAsia" w:hAnsi="Titillium Web" w:cstheme="minorBidi"/>
                <w:b w:val="0"/>
                <w:bCs w:val="0"/>
                <w:color w:val="2D2D38"/>
                <w:spacing w:val="-3"/>
                <w:sz w:val="20"/>
                <w:szCs w:val="20"/>
              </w:rPr>
              <w:t xml:space="preserve"> </w:t>
            </w:r>
            <w:r w:rsidRPr="003652F7">
              <w:rPr>
                <w:rFonts w:ascii="Titillium Web" w:eastAsiaTheme="minorEastAsia" w:hAnsi="Titillium Web" w:cstheme="minorBidi"/>
                <w:b w:val="0"/>
                <w:bCs w:val="0"/>
                <w:color w:val="2D2D38"/>
                <w:spacing w:val="2"/>
                <w:sz w:val="20"/>
                <w:szCs w:val="20"/>
              </w:rPr>
              <w:t xml:space="preserve">de </w:t>
            </w:r>
            <w:r w:rsidRPr="003652F7">
              <w:rPr>
                <w:rFonts w:ascii="Titillium Web" w:eastAsiaTheme="minorEastAsia" w:hAnsi="Titillium Web" w:cstheme="minorBidi"/>
                <w:b w:val="0"/>
                <w:bCs w:val="0"/>
                <w:color w:val="2D2D38"/>
                <w:spacing w:val="5"/>
                <w:sz w:val="20"/>
                <w:szCs w:val="20"/>
              </w:rPr>
              <w:t>strategie</w:t>
            </w:r>
            <w:r w:rsidRPr="003652F7">
              <w:rPr>
                <w:rFonts w:ascii="Titillium Web" w:eastAsiaTheme="minorEastAsia" w:hAnsi="Titillium Web" w:cstheme="minorBidi"/>
                <w:b w:val="0"/>
                <w:bCs w:val="0"/>
                <w:color w:val="2D2D38"/>
                <w:spacing w:val="32"/>
                <w:sz w:val="20"/>
                <w:szCs w:val="20"/>
              </w:rPr>
              <w:t xml:space="preserve"> </w:t>
            </w:r>
            <w:r w:rsidRPr="003652F7">
              <w:rPr>
                <w:rFonts w:ascii="Titillium Web" w:eastAsiaTheme="minorEastAsia" w:hAnsi="Titillium Web" w:cstheme="minorBidi"/>
                <w:b w:val="0"/>
                <w:bCs w:val="0"/>
                <w:color w:val="2D2D38"/>
                <w:spacing w:val="9"/>
                <w:sz w:val="20"/>
                <w:szCs w:val="20"/>
              </w:rPr>
              <w:t>ter</w:t>
            </w:r>
            <w:r w:rsidRPr="003652F7">
              <w:rPr>
                <w:rFonts w:ascii="Titillium Web" w:eastAsiaTheme="minorEastAsia" w:hAnsi="Titillium Web" w:cstheme="minorBidi"/>
                <w:b w:val="0"/>
                <w:bCs w:val="0"/>
                <w:color w:val="2D2D38"/>
                <w:spacing w:val="-3"/>
                <w:sz w:val="20"/>
                <w:szCs w:val="20"/>
              </w:rPr>
              <w:t xml:space="preserve"> </w:t>
            </w:r>
            <w:r w:rsidRPr="003652F7">
              <w:rPr>
                <w:rFonts w:ascii="Titillium Web" w:eastAsiaTheme="minorEastAsia" w:hAnsi="Titillium Web" w:cstheme="minorBidi"/>
                <w:b w:val="0"/>
                <w:bCs w:val="0"/>
                <w:color w:val="2D2D38"/>
                <w:spacing w:val="4"/>
                <w:sz w:val="20"/>
                <w:szCs w:val="20"/>
              </w:rPr>
              <w:t>realisatie</w:t>
            </w:r>
            <w:r w:rsidRPr="003652F7">
              <w:rPr>
                <w:rFonts w:ascii="Titillium Web" w:eastAsiaTheme="minorEastAsia" w:hAnsi="Titillium Web" w:cstheme="minorBidi"/>
                <w:b w:val="0"/>
                <w:bCs w:val="0"/>
                <w:color w:val="2D2D38"/>
                <w:spacing w:val="33"/>
                <w:sz w:val="20"/>
                <w:szCs w:val="20"/>
              </w:rPr>
              <w:t xml:space="preserve"> </w:t>
            </w:r>
            <w:r w:rsidRPr="003652F7">
              <w:rPr>
                <w:rFonts w:ascii="Titillium Web" w:eastAsiaTheme="minorEastAsia" w:hAnsi="Titillium Web" w:cstheme="minorBidi"/>
                <w:b w:val="0"/>
                <w:bCs w:val="0"/>
                <w:color w:val="2D2D38"/>
                <w:spacing w:val="5"/>
                <w:sz w:val="20"/>
                <w:szCs w:val="20"/>
              </w:rPr>
              <w:t>daarvan</w:t>
            </w:r>
            <w:r w:rsidRPr="003652F7">
              <w:rPr>
                <w:rFonts w:ascii="Titillium Web" w:eastAsiaTheme="minorEastAsia" w:hAnsi="Titillium Web" w:cstheme="minorBidi"/>
                <w:b w:val="0"/>
                <w:bCs w:val="0"/>
                <w:color w:val="2D2D38"/>
                <w:spacing w:val="27"/>
                <w:sz w:val="20"/>
                <w:szCs w:val="20"/>
              </w:rPr>
              <w:t xml:space="preserve"> </w:t>
            </w:r>
            <w:r w:rsidRPr="003652F7">
              <w:rPr>
                <w:rFonts w:ascii="Titillium Web" w:eastAsiaTheme="minorEastAsia" w:hAnsi="Titillium Web" w:cstheme="minorBidi"/>
                <w:b w:val="0"/>
                <w:bCs w:val="0"/>
                <w:color w:val="2D2D38"/>
                <w:spacing w:val="5"/>
                <w:sz w:val="20"/>
                <w:szCs w:val="20"/>
              </w:rPr>
              <w:t>en</w:t>
            </w:r>
            <w:r w:rsidRPr="003652F7">
              <w:rPr>
                <w:rFonts w:ascii="Titillium Web" w:eastAsiaTheme="minorEastAsia" w:hAnsi="Titillium Web" w:cstheme="minorBidi"/>
                <w:b w:val="0"/>
                <w:bCs w:val="0"/>
                <w:color w:val="2D2D38"/>
                <w:spacing w:val="-5"/>
                <w:sz w:val="20"/>
                <w:szCs w:val="20"/>
              </w:rPr>
              <w:t xml:space="preserve"> </w:t>
            </w:r>
            <w:r w:rsidRPr="003652F7">
              <w:rPr>
                <w:rFonts w:ascii="Titillium Web" w:eastAsiaTheme="minorEastAsia" w:hAnsi="Titillium Web" w:cstheme="minorBidi"/>
                <w:b w:val="0"/>
                <w:bCs w:val="0"/>
                <w:color w:val="2D2D38"/>
                <w:spacing w:val="2"/>
                <w:sz w:val="20"/>
                <w:szCs w:val="20"/>
              </w:rPr>
              <w:t>licht</w:t>
            </w:r>
            <w:r w:rsidRPr="003652F7">
              <w:rPr>
                <w:rFonts w:ascii="Titillium Web" w:eastAsiaTheme="minorEastAsia" w:hAnsi="Titillium Web" w:cstheme="minorBidi"/>
                <w:b w:val="0"/>
                <w:bCs w:val="0"/>
                <w:color w:val="2D2D38"/>
                <w:spacing w:val="19"/>
                <w:sz w:val="20"/>
                <w:szCs w:val="20"/>
              </w:rPr>
              <w:t xml:space="preserve"> </w:t>
            </w:r>
            <w:r w:rsidRPr="003652F7">
              <w:rPr>
                <w:rFonts w:ascii="Titillium Web" w:eastAsiaTheme="minorEastAsia" w:hAnsi="Titillium Web" w:cstheme="minorBidi"/>
                <w:b w:val="0"/>
                <w:bCs w:val="0"/>
                <w:color w:val="2D2D38"/>
                <w:spacing w:val="6"/>
                <w:sz w:val="20"/>
                <w:szCs w:val="20"/>
              </w:rPr>
              <w:t>toe</w:t>
            </w:r>
            <w:r w:rsidRPr="003652F7">
              <w:rPr>
                <w:rFonts w:ascii="Titillium Web" w:eastAsiaTheme="minorEastAsia" w:hAnsi="Titillium Web" w:cstheme="minorBidi"/>
                <w:b w:val="0"/>
                <w:bCs w:val="0"/>
                <w:color w:val="2D2D38"/>
                <w:spacing w:val="2"/>
                <w:sz w:val="20"/>
                <w:szCs w:val="20"/>
              </w:rPr>
              <w:t xml:space="preserve"> op</w:t>
            </w:r>
            <w:r w:rsidRPr="003652F7">
              <w:rPr>
                <w:rFonts w:ascii="Titillium Web" w:eastAsiaTheme="minorEastAsia" w:hAnsi="Titillium Web" w:cstheme="minorBidi"/>
                <w:b w:val="0"/>
                <w:bCs w:val="0"/>
                <w:color w:val="2D2D38"/>
                <w:spacing w:val="13"/>
                <w:sz w:val="20"/>
                <w:szCs w:val="20"/>
              </w:rPr>
              <w:t xml:space="preserve"> </w:t>
            </w:r>
            <w:r w:rsidRPr="003652F7">
              <w:rPr>
                <w:rFonts w:ascii="Titillium Web" w:eastAsiaTheme="minorEastAsia" w:hAnsi="Titillium Web" w:cstheme="minorBidi"/>
                <w:b w:val="0"/>
                <w:bCs w:val="0"/>
                <w:color w:val="2D2D38"/>
                <w:spacing w:val="3"/>
                <w:sz w:val="20"/>
                <w:szCs w:val="20"/>
              </w:rPr>
              <w:t xml:space="preserve">welke </w:t>
            </w:r>
            <w:r w:rsidRPr="003652F7">
              <w:rPr>
                <w:rFonts w:ascii="Titillium Web" w:eastAsiaTheme="minorEastAsia" w:hAnsi="Titillium Web" w:cstheme="minorBidi"/>
                <w:b w:val="0"/>
                <w:bCs w:val="0"/>
                <w:color w:val="2D2D38"/>
                <w:spacing w:val="-1"/>
                <w:sz w:val="20"/>
                <w:szCs w:val="20"/>
              </w:rPr>
              <w:t>wijze</w:t>
            </w:r>
            <w:r w:rsidRPr="003652F7">
              <w:rPr>
                <w:rFonts w:ascii="Titillium Web" w:eastAsiaTheme="minorEastAsia" w:hAnsi="Titillium Web" w:cstheme="minorBidi"/>
                <w:b w:val="0"/>
                <w:bCs w:val="0"/>
                <w:color w:val="2D2D38"/>
                <w:spacing w:val="16"/>
                <w:sz w:val="20"/>
                <w:szCs w:val="20"/>
              </w:rPr>
              <w:t xml:space="preserve"> </w:t>
            </w:r>
            <w:r w:rsidRPr="003652F7">
              <w:rPr>
                <w:rFonts w:ascii="Titillium Web" w:eastAsiaTheme="minorEastAsia" w:hAnsi="Titillium Web" w:cstheme="minorBidi"/>
                <w:b w:val="0"/>
                <w:bCs w:val="0"/>
                <w:color w:val="2D2D38"/>
                <w:spacing w:val="3"/>
                <w:sz w:val="20"/>
                <w:szCs w:val="20"/>
              </w:rPr>
              <w:t>in</w:t>
            </w:r>
            <w:r w:rsidRPr="003652F7">
              <w:rPr>
                <w:rFonts w:ascii="Titillium Web" w:eastAsiaTheme="minorEastAsia" w:hAnsi="Titillium Web" w:cstheme="minorBidi"/>
                <w:b w:val="0"/>
                <w:bCs w:val="0"/>
                <w:color w:val="2D2D38"/>
                <w:spacing w:val="10"/>
                <w:sz w:val="20"/>
                <w:szCs w:val="20"/>
              </w:rPr>
              <w:t xml:space="preserve"> </w:t>
            </w:r>
            <w:r w:rsidRPr="003652F7">
              <w:rPr>
                <w:rFonts w:ascii="Titillium Web" w:eastAsiaTheme="minorEastAsia" w:hAnsi="Titillium Web" w:cstheme="minorBidi"/>
                <w:b w:val="0"/>
                <w:bCs w:val="0"/>
                <w:color w:val="2D2D38"/>
                <w:spacing w:val="4"/>
                <w:sz w:val="20"/>
                <w:szCs w:val="20"/>
              </w:rPr>
              <w:t xml:space="preserve">het </w:t>
            </w:r>
            <w:r w:rsidRPr="003652F7">
              <w:rPr>
                <w:rFonts w:ascii="Titillium Web" w:eastAsiaTheme="minorEastAsia" w:hAnsi="Titillium Web" w:cstheme="minorBidi"/>
                <w:b w:val="0"/>
                <w:bCs w:val="0"/>
                <w:color w:val="2D2D38"/>
                <w:spacing w:val="3"/>
                <w:sz w:val="20"/>
                <w:szCs w:val="20"/>
              </w:rPr>
              <w:t>afgelopen</w:t>
            </w:r>
            <w:r w:rsidRPr="003652F7">
              <w:rPr>
                <w:rFonts w:ascii="Titillium Web" w:eastAsiaTheme="minorEastAsia" w:hAnsi="Titillium Web" w:cstheme="minorBidi"/>
                <w:b w:val="0"/>
                <w:bCs w:val="0"/>
                <w:color w:val="2D2D38"/>
                <w:spacing w:val="25"/>
                <w:sz w:val="20"/>
                <w:szCs w:val="20"/>
              </w:rPr>
              <w:t xml:space="preserve"> </w:t>
            </w:r>
            <w:r w:rsidRPr="003652F7">
              <w:rPr>
                <w:rFonts w:ascii="Titillium Web" w:eastAsiaTheme="minorEastAsia" w:hAnsi="Titillium Web" w:cstheme="minorBidi"/>
                <w:b w:val="0"/>
                <w:bCs w:val="0"/>
                <w:color w:val="2D2D38"/>
                <w:spacing w:val="3"/>
                <w:sz w:val="20"/>
                <w:szCs w:val="20"/>
              </w:rPr>
              <w:t>boekjaar</w:t>
            </w:r>
            <w:r w:rsidRPr="003652F7">
              <w:rPr>
                <w:rFonts w:ascii="Titillium Web" w:eastAsiaTheme="minorEastAsia" w:hAnsi="Titillium Web" w:cstheme="minorBidi"/>
                <w:b w:val="0"/>
                <w:bCs w:val="0"/>
                <w:color w:val="2D2D38"/>
                <w:spacing w:val="28"/>
                <w:sz w:val="20"/>
                <w:szCs w:val="20"/>
              </w:rPr>
              <w:t xml:space="preserve"> </w:t>
            </w:r>
            <w:r w:rsidRPr="003652F7">
              <w:rPr>
                <w:rFonts w:ascii="Titillium Web" w:eastAsiaTheme="minorEastAsia" w:hAnsi="Titillium Web" w:cstheme="minorBidi"/>
                <w:b w:val="0"/>
                <w:bCs w:val="0"/>
                <w:color w:val="2D2D38"/>
                <w:spacing w:val="3"/>
                <w:sz w:val="20"/>
                <w:szCs w:val="20"/>
              </w:rPr>
              <w:t>daaraan</w:t>
            </w:r>
            <w:r w:rsidRPr="003652F7">
              <w:rPr>
                <w:rFonts w:ascii="Titillium Web" w:eastAsiaTheme="minorEastAsia" w:hAnsi="Titillium Web" w:cstheme="minorBidi"/>
                <w:b w:val="0"/>
                <w:bCs w:val="0"/>
                <w:color w:val="2D2D38"/>
                <w:spacing w:val="26"/>
                <w:sz w:val="20"/>
                <w:szCs w:val="20"/>
              </w:rPr>
              <w:t xml:space="preserve"> </w:t>
            </w:r>
            <w:r w:rsidRPr="003652F7">
              <w:rPr>
                <w:rFonts w:ascii="Titillium Web" w:eastAsiaTheme="minorEastAsia" w:hAnsi="Titillium Web" w:cstheme="minorBidi"/>
                <w:b w:val="0"/>
                <w:bCs w:val="0"/>
                <w:color w:val="2D2D38"/>
                <w:spacing w:val="3"/>
                <w:sz w:val="20"/>
                <w:szCs w:val="20"/>
              </w:rPr>
              <w:t>is</w:t>
            </w:r>
            <w:r w:rsidRPr="003652F7">
              <w:rPr>
                <w:rFonts w:ascii="Titillium Web" w:eastAsiaTheme="minorEastAsia" w:hAnsi="Titillium Web" w:cstheme="minorBidi"/>
                <w:b w:val="0"/>
                <w:bCs w:val="0"/>
                <w:color w:val="2D2D38"/>
                <w:sz w:val="20"/>
                <w:szCs w:val="20"/>
              </w:rPr>
              <w:t xml:space="preserve"> bijgedragen. Daarbij wordt tevens verslag gedaan over de ter zake daarvan geformuleerde doelstellingen, welke effecten de producten, diensten en activiteiten van de onderneming gehad hebben op mens en milieu, hoe de belangen van de stakeholders daarin zijn meegewogen, welke acties in dat kader zijn genomen en de mate waarin de gestelde doelstellingen zijn behaald. De tweede zin van dit lid blijft buiten </w:t>
            </w:r>
            <w:r w:rsidRPr="003652F7">
              <w:rPr>
                <w:rFonts w:ascii="Titillium Web" w:eastAsiaTheme="minorEastAsia" w:hAnsi="Titillium Web" w:cstheme="minorBidi"/>
                <w:b w:val="0"/>
                <w:bCs w:val="0"/>
                <w:color w:val="2D2D38"/>
                <w:sz w:val="20"/>
                <w:szCs w:val="20"/>
              </w:rPr>
              <w:lastRenderedPageBreak/>
              <w:t xml:space="preserve">toepassing indien de stichting rapporteert overeenkomstig de ingevolge de Corporate </w:t>
            </w:r>
            <w:proofErr w:type="spellStart"/>
            <w:r w:rsidRPr="003652F7">
              <w:rPr>
                <w:rFonts w:ascii="Titillium Web" w:eastAsiaTheme="minorEastAsia" w:hAnsi="Titillium Web" w:cstheme="minorBidi"/>
                <w:b w:val="0"/>
                <w:bCs w:val="0"/>
                <w:color w:val="2D2D38"/>
                <w:sz w:val="20"/>
                <w:szCs w:val="20"/>
              </w:rPr>
              <w:t>Sustainability</w:t>
            </w:r>
            <w:proofErr w:type="spellEnd"/>
            <w:r w:rsidRPr="003652F7">
              <w:rPr>
                <w:rFonts w:ascii="Titillium Web" w:eastAsiaTheme="minorEastAsia" w:hAnsi="Titillium Web" w:cstheme="minorBidi"/>
                <w:b w:val="0"/>
                <w:bCs w:val="0"/>
                <w:color w:val="2D2D38"/>
                <w:sz w:val="20"/>
                <w:szCs w:val="20"/>
              </w:rPr>
              <w:t xml:space="preserve"> Reporting Directive (de CSRD).</w:t>
            </w:r>
          </w:p>
          <w:p w14:paraId="75D59690" w14:textId="6DB48DD7" w:rsidR="008F24C4" w:rsidRPr="003652F7" w:rsidRDefault="008F24C4" w:rsidP="003652F7">
            <w:pPr>
              <w:pStyle w:val="Lijstalinea"/>
              <w:tabs>
                <w:tab w:val="left" w:pos="507"/>
              </w:tabs>
              <w:rPr>
                <w:rFonts w:ascii="Titillium Web" w:hAnsi="Titillium Web" w:cstheme="minorBidi"/>
                <w:b w:val="0"/>
                <w:bCs w:val="0"/>
                <w:sz w:val="20"/>
                <w:szCs w:val="20"/>
              </w:rPr>
            </w:pPr>
          </w:p>
        </w:tc>
        <w:tc>
          <w:tcPr>
            <w:tcW w:w="2127" w:type="dxa"/>
          </w:tcPr>
          <w:p w14:paraId="1DFE1A29" w14:textId="64704238" w:rsidR="001957CB" w:rsidRPr="003652F7" w:rsidRDefault="005C61D7" w:rsidP="005C61D7">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Toegepast</w:t>
            </w:r>
          </w:p>
        </w:tc>
        <w:tc>
          <w:tcPr>
            <w:tcW w:w="6202" w:type="dxa"/>
          </w:tcPr>
          <w:p w14:paraId="383E5682" w14:textId="6091F79D" w:rsidR="001957CB" w:rsidRPr="003652F7" w:rsidRDefault="005C61D7" w:rsidP="005C61D7">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In het openbare jaarverslag </w:t>
            </w:r>
            <w:r w:rsidR="00FE789F" w:rsidRPr="003652F7">
              <w:rPr>
                <w:rFonts w:ascii="Titillium Web" w:hAnsi="Titillium Web"/>
                <w:sz w:val="20"/>
                <w:szCs w:val="20"/>
              </w:rPr>
              <w:t>202</w:t>
            </w:r>
            <w:r w:rsidR="00FA70AD" w:rsidRPr="003652F7">
              <w:rPr>
                <w:rFonts w:ascii="Titillium Web" w:hAnsi="Titillium Web"/>
                <w:sz w:val="20"/>
                <w:szCs w:val="20"/>
              </w:rPr>
              <w:t>4</w:t>
            </w:r>
            <w:r w:rsidR="00FE789F" w:rsidRPr="003652F7">
              <w:rPr>
                <w:rFonts w:ascii="Titillium Web" w:hAnsi="Titillium Web"/>
                <w:sz w:val="20"/>
                <w:szCs w:val="20"/>
              </w:rPr>
              <w:t xml:space="preserve"> </w:t>
            </w:r>
            <w:r w:rsidRPr="003652F7">
              <w:rPr>
                <w:rFonts w:ascii="Titillium Web" w:hAnsi="Titillium Web"/>
                <w:sz w:val="20"/>
                <w:szCs w:val="20"/>
              </w:rPr>
              <w:t>beschrijft het bestuur de progressie en hoe de resultaten van het afgelopen jaar hebben bijgedragen aan de strategie en doelstellingen van de organisatie.</w:t>
            </w:r>
            <w:r w:rsidR="002F54F9" w:rsidRPr="003652F7">
              <w:rPr>
                <w:rFonts w:ascii="Titillium Web" w:hAnsi="Titillium Web"/>
                <w:sz w:val="20"/>
                <w:szCs w:val="20"/>
              </w:rPr>
              <w:t xml:space="preserve"> Ook rapporteert NHG in haar jaarverslag </w:t>
            </w:r>
            <w:r w:rsidR="002E4575" w:rsidRPr="003652F7">
              <w:rPr>
                <w:rFonts w:ascii="Titillium Web" w:hAnsi="Titillium Web"/>
                <w:sz w:val="20"/>
                <w:szCs w:val="20"/>
              </w:rPr>
              <w:t>overeenkomstig de CSRD, ook al is zij daartoe vanwege de omvang van haar organisatie niet toe verplicht.</w:t>
            </w:r>
          </w:p>
        </w:tc>
      </w:tr>
      <w:tr w:rsidR="00013513" w:rsidRPr="003652F7" w14:paraId="216E3EB5" w14:textId="77777777" w:rsidTr="005C61D7">
        <w:trPr>
          <w:cnfStyle w:val="000000100000" w:firstRow="0" w:lastRow="0" w:firstColumn="0" w:lastColumn="0" w:oddVBand="0" w:evenVBand="0" w:oddHBand="1" w:evenHBand="0" w:firstRowFirstColumn="0" w:firstRowLastColumn="0" w:lastRowFirstColumn="0" w:lastRowLastColumn="0"/>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40C2DC5C" w14:textId="5B233439" w:rsidR="00013513" w:rsidRPr="003652F7" w:rsidRDefault="00264006" w:rsidP="00264006">
            <w:pPr>
              <w:pStyle w:val="Lijstalinea"/>
              <w:numPr>
                <w:ilvl w:val="0"/>
                <w:numId w:val="3"/>
              </w:numPr>
              <w:tabs>
                <w:tab w:val="left" w:pos="507"/>
              </w:tabs>
              <w:rPr>
                <w:rFonts w:ascii="Titillium Web" w:hAnsi="Titillium Web" w:cstheme="minorBidi"/>
                <w:b w:val="0"/>
                <w:bCs w:val="0"/>
                <w:sz w:val="20"/>
                <w:szCs w:val="20"/>
              </w:rPr>
            </w:pPr>
            <w:r w:rsidRPr="003652F7">
              <w:rPr>
                <w:rFonts w:ascii="Titillium Web" w:eastAsiaTheme="minorEastAsia" w:hAnsi="Titillium Web" w:cstheme="minorBidi"/>
                <w:b w:val="0"/>
                <w:bCs w:val="0"/>
                <w:color w:val="2D2D38"/>
                <w:spacing w:val="-4"/>
                <w:sz w:val="20"/>
                <w:szCs w:val="20"/>
              </w:rPr>
              <w:t>Om de belangen van de relevante stakeholders te waarborgen met betrekking tot de aspecten van de strategie die betrekking hebben op duurzaamheid, stelt de organisatie een beleid op hoofdlijnen op voor een effectieve dialoog met stakeholders op dit onderwerp. Deze dialoog wordt door de organisatie gefaciliteerd, tenzij deze dialoog naar het oordeel van het bestuur niet in het belang van de organisatie en de met haar verbonden onderneming is.</w:t>
            </w:r>
          </w:p>
        </w:tc>
        <w:tc>
          <w:tcPr>
            <w:tcW w:w="2127" w:type="dxa"/>
          </w:tcPr>
          <w:p w14:paraId="0E8C9F14" w14:textId="0BC5DB13" w:rsidR="00013513" w:rsidRPr="003652F7" w:rsidRDefault="00517E65" w:rsidP="005C61D7">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Niet toegepast</w:t>
            </w:r>
          </w:p>
        </w:tc>
        <w:tc>
          <w:tcPr>
            <w:tcW w:w="6202" w:type="dxa"/>
          </w:tcPr>
          <w:p w14:paraId="43BF6ABA" w14:textId="562DE111" w:rsidR="00013513" w:rsidRPr="003652F7" w:rsidRDefault="00517E65" w:rsidP="005C61D7">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NHG heeft geen beleid op hoofdlijnen vastgesteld voor een effectieve dialoog met stakeholders over duurzaamheid. Wel is duurzaamheid één van de pijlers van de meerjarenstrategie 2023-2026 die mede in overleg met </w:t>
            </w:r>
            <w:proofErr w:type="spellStart"/>
            <w:r w:rsidRPr="003652F7">
              <w:rPr>
                <w:rFonts w:ascii="Titillium Web" w:hAnsi="Titillium Web"/>
                <w:sz w:val="20"/>
                <w:szCs w:val="20"/>
              </w:rPr>
              <w:t>NHG’s</w:t>
            </w:r>
            <w:proofErr w:type="spellEnd"/>
            <w:r w:rsidRPr="003652F7">
              <w:rPr>
                <w:rFonts w:ascii="Titillium Web" w:hAnsi="Titillium Web"/>
                <w:sz w:val="20"/>
                <w:szCs w:val="20"/>
              </w:rPr>
              <w:t xml:space="preserve"> stakeholders tot stand is gekomen. </w:t>
            </w:r>
            <w:r w:rsidR="00ED2DAF" w:rsidRPr="003652F7">
              <w:rPr>
                <w:rFonts w:ascii="Titillium Web" w:hAnsi="Titillium Web"/>
                <w:sz w:val="20"/>
                <w:szCs w:val="20"/>
              </w:rPr>
              <w:t>Op verschillende manieren vindt dialoog plaats met belanghebbenden om belangrijke thema’s en uitdagingen te bespreken. Zo vinden er, naast de operationele overleggen, jaarlijkse themadagen en ‘NHG in gesprek’ plaats. Tijdens deze dagen word</w:t>
            </w:r>
            <w:r w:rsidR="008807A0">
              <w:rPr>
                <w:rFonts w:ascii="Titillium Web" w:hAnsi="Titillium Web"/>
                <w:sz w:val="20"/>
                <w:szCs w:val="20"/>
              </w:rPr>
              <w:t>en</w:t>
            </w:r>
            <w:r w:rsidR="00ED2DAF" w:rsidRPr="003652F7">
              <w:rPr>
                <w:rFonts w:ascii="Titillium Web" w:hAnsi="Titillium Web"/>
                <w:sz w:val="20"/>
                <w:szCs w:val="20"/>
              </w:rPr>
              <w:t xml:space="preserve"> de kansen en uitdagingen </w:t>
            </w:r>
            <w:r w:rsidR="00820F69" w:rsidRPr="003652F7">
              <w:rPr>
                <w:rFonts w:ascii="Titillium Web" w:hAnsi="Titillium Web"/>
                <w:sz w:val="20"/>
                <w:szCs w:val="20"/>
              </w:rPr>
              <w:t>voor NHG</w:t>
            </w:r>
            <w:r w:rsidR="00DC049E" w:rsidRPr="003652F7">
              <w:rPr>
                <w:rFonts w:ascii="Titillium Web" w:hAnsi="Titillium Web"/>
                <w:sz w:val="20"/>
                <w:szCs w:val="20"/>
              </w:rPr>
              <w:t xml:space="preserve"> en de markt </w:t>
            </w:r>
            <w:r w:rsidR="00ED2DAF" w:rsidRPr="003652F7">
              <w:rPr>
                <w:rFonts w:ascii="Titillium Web" w:hAnsi="Titillium Web"/>
                <w:sz w:val="20"/>
                <w:szCs w:val="20"/>
              </w:rPr>
              <w:t>uitgebreid met ketenpartners besproken.</w:t>
            </w:r>
          </w:p>
        </w:tc>
      </w:tr>
    </w:tbl>
    <w:p w14:paraId="15587482" w14:textId="0F011BF1" w:rsidR="001957CB" w:rsidRPr="003652F7" w:rsidRDefault="001957CB"/>
    <w:p w14:paraId="4C3DC440" w14:textId="77777777" w:rsidR="00070C5A" w:rsidRPr="003652F7" w:rsidRDefault="00070C5A">
      <w:pPr>
        <w:rPr>
          <w:rFonts w:asciiTheme="majorHAnsi" w:eastAsia="Times New Roman" w:hAnsiTheme="majorHAnsi" w:cstheme="majorBidi"/>
          <w:color w:val="2F5496" w:themeColor="accent1" w:themeShade="BF"/>
          <w:sz w:val="26"/>
          <w:szCs w:val="26"/>
        </w:rPr>
      </w:pPr>
      <w:r w:rsidRPr="003652F7">
        <w:rPr>
          <w:rFonts w:eastAsia="Times New Roman"/>
        </w:rPr>
        <w:br w:type="page"/>
      </w:r>
    </w:p>
    <w:p w14:paraId="3899B096" w14:textId="13E98EA3" w:rsidR="005C61D7" w:rsidRPr="003652F7" w:rsidRDefault="005C61D7" w:rsidP="006C2010">
      <w:pPr>
        <w:pStyle w:val="Kop2"/>
        <w:rPr>
          <w:rFonts w:eastAsia="Times New Roman"/>
        </w:rPr>
      </w:pPr>
      <w:bookmarkStart w:id="5" w:name="_Toc205906370"/>
      <w:r w:rsidRPr="003652F7">
        <w:rPr>
          <w:rFonts w:eastAsia="Times New Roman"/>
        </w:rPr>
        <w:lastRenderedPageBreak/>
        <w:t>Principe 1.2: Het systematisch beheren van vastgestelde risico’s</w:t>
      </w:r>
      <w:bookmarkEnd w:id="5"/>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5C61D7" w:rsidRPr="003652F7" w14:paraId="49345A3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00BF2641" w14:textId="77777777" w:rsidR="005C61D7" w:rsidRPr="003652F7" w:rsidRDefault="005C61D7">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402B4C81" w14:textId="77777777" w:rsidR="005C61D7" w:rsidRPr="003652F7" w:rsidRDefault="005C61D7">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5822C6E0" w14:textId="77777777" w:rsidR="005C61D7" w:rsidRPr="003652F7" w:rsidRDefault="005C61D7">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7B113E" w:rsidRPr="003652F7" w14:paraId="01790A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6DDC270" w14:textId="039FE269" w:rsidR="007B113E" w:rsidRPr="003652F7" w:rsidRDefault="004B1DAE" w:rsidP="003652F7">
            <w:pPr>
              <w:pStyle w:val="Lijstalinea"/>
              <w:numPr>
                <w:ilvl w:val="0"/>
                <w:numId w:val="4"/>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t>Het bestuur inventariseert en analyseert de risico’s die verbonden zijn aan de strategie en de activiteiten van de organisatie. Deze inventarisatie en analyse dekt in ieder geval de strategische, operationele, compliance en verslaggevingsrisico’s.</w:t>
            </w:r>
          </w:p>
        </w:tc>
        <w:tc>
          <w:tcPr>
            <w:tcW w:w="2127" w:type="dxa"/>
          </w:tcPr>
          <w:p w14:paraId="2479199B" w14:textId="1E68D68A" w:rsidR="007B113E" w:rsidRPr="003652F7" w:rsidRDefault="00FD22BC" w:rsidP="007B113E">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01FA7C23" w14:textId="390277EE" w:rsidR="007B113E" w:rsidRPr="003652F7" w:rsidRDefault="00982E51" w:rsidP="00633561">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De RvB, RvC en de Auditcommis</w:t>
            </w:r>
            <w:r w:rsidR="00070C5A" w:rsidRPr="003652F7">
              <w:rPr>
                <w:rFonts w:ascii="Titillium Web" w:hAnsi="Titillium Web"/>
                <w:sz w:val="20"/>
                <w:szCs w:val="20"/>
              </w:rPr>
              <w:t>s</w:t>
            </w:r>
            <w:r w:rsidRPr="003652F7">
              <w:rPr>
                <w:rFonts w:ascii="Titillium Web" w:hAnsi="Titillium Web"/>
                <w:sz w:val="20"/>
                <w:szCs w:val="20"/>
              </w:rPr>
              <w:t xml:space="preserve">ie (AC) zijn gezamenlijk verantwoordelijk voor het risicomanagement van strategische risico’s. De strategische risico’s zijn in </w:t>
            </w:r>
            <w:r w:rsidR="00344A71" w:rsidRPr="003652F7">
              <w:rPr>
                <w:rFonts w:ascii="Titillium Web" w:hAnsi="Titillium Web"/>
                <w:sz w:val="20"/>
                <w:szCs w:val="20"/>
              </w:rPr>
              <w:t xml:space="preserve">vijf </w:t>
            </w:r>
            <w:r w:rsidRPr="003652F7">
              <w:rPr>
                <w:rFonts w:ascii="Titillium Web" w:hAnsi="Titillium Web"/>
                <w:sz w:val="20"/>
                <w:szCs w:val="20"/>
              </w:rPr>
              <w:t xml:space="preserve">categorieën verdeeld: </w:t>
            </w:r>
            <w:r w:rsidR="00344A71" w:rsidRPr="003652F7">
              <w:rPr>
                <w:rFonts w:ascii="Titillium Web" w:hAnsi="Titillium Web"/>
                <w:sz w:val="20"/>
                <w:szCs w:val="20"/>
              </w:rPr>
              <w:t>cyber-</w:t>
            </w:r>
            <w:r w:rsidR="00700636" w:rsidRPr="003652F7">
              <w:rPr>
                <w:rFonts w:ascii="Titillium Web" w:hAnsi="Titillium Web"/>
                <w:sz w:val="20"/>
                <w:szCs w:val="20"/>
              </w:rPr>
              <w:t xml:space="preserve">, </w:t>
            </w:r>
            <w:r w:rsidRPr="003652F7">
              <w:rPr>
                <w:rFonts w:ascii="Titillium Web" w:hAnsi="Titillium Web"/>
                <w:sz w:val="20"/>
                <w:szCs w:val="20"/>
              </w:rPr>
              <w:t>politiek</w:t>
            </w:r>
            <w:r w:rsidR="00B74292" w:rsidRPr="003652F7">
              <w:rPr>
                <w:rFonts w:ascii="Titillium Web" w:hAnsi="Titillium Web"/>
                <w:sz w:val="20"/>
                <w:szCs w:val="20"/>
              </w:rPr>
              <w:t>e</w:t>
            </w:r>
            <w:r w:rsidRPr="003652F7">
              <w:rPr>
                <w:rFonts w:ascii="Titillium Web" w:hAnsi="Titillium Web"/>
                <w:sz w:val="20"/>
                <w:szCs w:val="20"/>
              </w:rPr>
              <w:t>-, wet- en regelgevings-</w:t>
            </w:r>
            <w:r w:rsidR="00700636" w:rsidRPr="003652F7">
              <w:rPr>
                <w:rFonts w:ascii="Titillium Web" w:hAnsi="Titillium Web"/>
                <w:sz w:val="20"/>
                <w:szCs w:val="20"/>
              </w:rPr>
              <w:t xml:space="preserve">, </w:t>
            </w:r>
            <w:r w:rsidRPr="003652F7">
              <w:rPr>
                <w:rFonts w:ascii="Titillium Web" w:hAnsi="Titillium Web"/>
                <w:sz w:val="20"/>
                <w:szCs w:val="20"/>
              </w:rPr>
              <w:t>beleid</w:t>
            </w:r>
            <w:r w:rsidR="00B74292" w:rsidRPr="003652F7">
              <w:rPr>
                <w:rFonts w:ascii="Titillium Web" w:hAnsi="Titillium Web"/>
                <w:sz w:val="20"/>
                <w:szCs w:val="20"/>
              </w:rPr>
              <w:t>s</w:t>
            </w:r>
            <w:r w:rsidR="00700636" w:rsidRPr="003652F7">
              <w:rPr>
                <w:rFonts w:ascii="Titillium Web" w:hAnsi="Titillium Web"/>
                <w:sz w:val="20"/>
                <w:szCs w:val="20"/>
              </w:rPr>
              <w:t>- en duurzaamheidsrisico’s</w:t>
            </w:r>
            <w:r w:rsidRPr="003652F7">
              <w:rPr>
                <w:rFonts w:ascii="Titillium Web" w:hAnsi="Titillium Web"/>
                <w:sz w:val="20"/>
                <w:szCs w:val="20"/>
              </w:rPr>
              <w:t>. Deze maken integraal onderdeel uit van de besluitvorming van de RvB en worden geregeld besproken in de</w:t>
            </w:r>
            <w:r w:rsidR="00712492" w:rsidRPr="003652F7">
              <w:rPr>
                <w:rFonts w:ascii="Titillium Web" w:hAnsi="Titillium Web"/>
                <w:sz w:val="20"/>
                <w:szCs w:val="20"/>
              </w:rPr>
              <w:t xml:space="preserve"> </w:t>
            </w:r>
            <w:r w:rsidR="00712492" w:rsidRPr="003652F7">
              <w:t>AC en de</w:t>
            </w:r>
            <w:r w:rsidRPr="003652F7">
              <w:rPr>
                <w:rFonts w:ascii="Titillium Web" w:hAnsi="Titillium Web"/>
                <w:sz w:val="20"/>
                <w:szCs w:val="20"/>
              </w:rPr>
              <w:t xml:space="preserve"> RvC. Risico’s worden gerapporteerd aan de RvC, wat standaard onderdeel is van de agenda. Daarnaast bespreekt de Rv</w:t>
            </w:r>
            <w:r w:rsidR="000221B4" w:rsidRPr="003652F7">
              <w:rPr>
                <w:rFonts w:ascii="Titillium Web" w:hAnsi="Titillium Web"/>
                <w:sz w:val="20"/>
                <w:szCs w:val="20"/>
              </w:rPr>
              <w:t>B</w:t>
            </w:r>
            <w:r w:rsidRPr="003652F7">
              <w:rPr>
                <w:rFonts w:ascii="Titillium Web" w:hAnsi="Titillium Web"/>
                <w:sz w:val="20"/>
                <w:szCs w:val="20"/>
              </w:rPr>
              <w:t xml:space="preserve"> zelf één keer per jaar of hij nog aanvullende risico's ziet en rapporteert deze aan de AC.</w:t>
            </w:r>
          </w:p>
        </w:tc>
      </w:tr>
      <w:tr w:rsidR="007B113E" w:rsidRPr="003652F7" w14:paraId="7477E270" w14:textId="77777777">
        <w:tc>
          <w:tcPr>
            <w:cnfStyle w:val="001000000000" w:firstRow="0" w:lastRow="0" w:firstColumn="1" w:lastColumn="0" w:oddVBand="0" w:evenVBand="0" w:oddHBand="0" w:evenHBand="0" w:firstRowFirstColumn="0" w:firstRowLastColumn="0" w:lastRowFirstColumn="0" w:lastRowLastColumn="0"/>
            <w:tcW w:w="5665" w:type="dxa"/>
          </w:tcPr>
          <w:p w14:paraId="1B8E1A87" w14:textId="0C33013C" w:rsidR="007B113E" w:rsidRPr="003652F7" w:rsidRDefault="007B113E">
            <w:pPr>
              <w:pStyle w:val="Lijstalinea"/>
              <w:numPr>
                <w:ilvl w:val="0"/>
                <w:numId w:val="4"/>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Op basis van de risicobeoordeling ontwerpt, implementeert en onderhoudt het bestuur adequate interne risicobeheersings- en controlesystemen.</w:t>
            </w:r>
          </w:p>
        </w:tc>
        <w:tc>
          <w:tcPr>
            <w:tcW w:w="2127" w:type="dxa"/>
          </w:tcPr>
          <w:p w14:paraId="359C67A2" w14:textId="267D1CA9" w:rsidR="007B113E" w:rsidRPr="003652F7" w:rsidRDefault="00EB4011" w:rsidP="007B113E">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609CA522" w14:textId="055631CA" w:rsidR="007B113E" w:rsidRPr="003652F7" w:rsidRDefault="004758FB" w:rsidP="007B113E">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NHG heeft een uitgebreid risicobeheersings- en controleraamwerk opgezet.</w:t>
            </w:r>
            <w:r w:rsidR="0026121C" w:rsidRPr="003652F7">
              <w:rPr>
                <w:rFonts w:ascii="Titillium Web" w:hAnsi="Titillium Web"/>
                <w:sz w:val="20"/>
                <w:szCs w:val="20"/>
              </w:rPr>
              <w:t xml:space="preserve"> De Operational Risk Manage</w:t>
            </w:r>
            <w:r w:rsidR="00CA5BF2" w:rsidRPr="003652F7">
              <w:rPr>
                <w:rFonts w:ascii="Titillium Web" w:hAnsi="Titillium Web"/>
                <w:sz w:val="20"/>
                <w:szCs w:val="20"/>
              </w:rPr>
              <w:t>r</w:t>
            </w:r>
            <w:r w:rsidR="0026121C" w:rsidRPr="003652F7">
              <w:rPr>
                <w:rFonts w:ascii="Titillium Web" w:hAnsi="Titillium Web"/>
                <w:sz w:val="20"/>
                <w:szCs w:val="20"/>
              </w:rPr>
              <w:t xml:space="preserve"> is verantwoordelijk voor de naleving daarvan.</w:t>
            </w:r>
          </w:p>
        </w:tc>
      </w:tr>
      <w:tr w:rsidR="007B113E" w:rsidRPr="003652F7" w14:paraId="438668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3636E1C4" w14:textId="2796C79E" w:rsidR="007B113E" w:rsidRPr="003652F7" w:rsidRDefault="007B113E">
            <w:pPr>
              <w:pStyle w:val="Lijstalinea"/>
              <w:numPr>
                <w:ilvl w:val="0"/>
                <w:numId w:val="4"/>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Het bestuur monitort de werking van de interne risicobeheersings- en controlesystemen en voert ten minste jaarlijks een systematische beoordeling uit van de opzet en de werking van de systemen.</w:t>
            </w:r>
          </w:p>
        </w:tc>
        <w:tc>
          <w:tcPr>
            <w:tcW w:w="2127" w:type="dxa"/>
          </w:tcPr>
          <w:p w14:paraId="727FF870" w14:textId="2C2F954B" w:rsidR="007B113E" w:rsidRPr="003652F7" w:rsidRDefault="004758FB" w:rsidP="007B113E">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46F51729" w14:textId="5F0680E9" w:rsidR="007B113E" w:rsidRPr="003652F7" w:rsidRDefault="00F85F45" w:rsidP="007B113E">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De riskfunctionarissen (tweede lijn) vormen een onafhankelijk oordeel over de risicobeheersing binnen NHG en rapporteren dit aan het bestuur.</w:t>
            </w:r>
            <w:r w:rsidR="005B33FA" w:rsidRPr="003652F7">
              <w:rPr>
                <w:rFonts w:ascii="Titillium Web" w:hAnsi="Titillium Web"/>
                <w:sz w:val="20"/>
                <w:szCs w:val="20"/>
              </w:rPr>
              <w:t xml:space="preserve"> Gedurende het jaar </w:t>
            </w:r>
            <w:r w:rsidR="009B184E" w:rsidRPr="003652F7">
              <w:rPr>
                <w:rFonts w:ascii="Titillium Web" w:hAnsi="Titillium Web"/>
                <w:sz w:val="20"/>
                <w:szCs w:val="20"/>
              </w:rPr>
              <w:t xml:space="preserve">heeft </w:t>
            </w:r>
            <w:r w:rsidR="00CA5BF2" w:rsidRPr="003652F7">
              <w:rPr>
                <w:rFonts w:ascii="Titillium Web" w:hAnsi="Titillium Web"/>
                <w:sz w:val="20"/>
                <w:szCs w:val="20"/>
              </w:rPr>
              <w:t>toetsing van de verschillende beheersingsmaatregelen plaats</w:t>
            </w:r>
            <w:r w:rsidR="009B184E" w:rsidRPr="003652F7">
              <w:rPr>
                <w:rFonts w:ascii="Titillium Web" w:hAnsi="Titillium Web"/>
                <w:sz w:val="20"/>
                <w:szCs w:val="20"/>
              </w:rPr>
              <w:t>gevonden</w:t>
            </w:r>
            <w:r w:rsidR="00CA5BF2" w:rsidRPr="003652F7">
              <w:rPr>
                <w:rFonts w:ascii="Titillium Web" w:hAnsi="Titillium Web"/>
                <w:sz w:val="20"/>
                <w:szCs w:val="20"/>
              </w:rPr>
              <w:t xml:space="preserve"> door de Operational Risk Manager.</w:t>
            </w:r>
            <w:r w:rsidRPr="003652F7">
              <w:rPr>
                <w:rFonts w:ascii="Titillium Web" w:hAnsi="Titillium Web"/>
                <w:sz w:val="20"/>
                <w:szCs w:val="20"/>
              </w:rPr>
              <w:t xml:space="preserve"> Ook </w:t>
            </w:r>
            <w:r w:rsidR="00A300C6" w:rsidRPr="003652F7">
              <w:rPr>
                <w:rFonts w:ascii="Titillium Web" w:hAnsi="Titillium Web"/>
                <w:sz w:val="20"/>
                <w:szCs w:val="20"/>
              </w:rPr>
              <w:t>heeft</w:t>
            </w:r>
            <w:r w:rsidRPr="003652F7">
              <w:rPr>
                <w:rFonts w:ascii="Titillium Web" w:hAnsi="Titillium Web"/>
                <w:sz w:val="20"/>
                <w:szCs w:val="20"/>
              </w:rPr>
              <w:t xml:space="preserve"> de externe accountant ge</w:t>
            </w:r>
            <w:r w:rsidR="00720A53" w:rsidRPr="003652F7">
              <w:rPr>
                <w:rFonts w:ascii="Titillium Web" w:hAnsi="Titillium Web"/>
                <w:sz w:val="20"/>
                <w:szCs w:val="20"/>
              </w:rPr>
              <w:t>-</w:t>
            </w:r>
            <w:r w:rsidRPr="003652F7">
              <w:rPr>
                <w:rFonts w:ascii="Titillium Web" w:hAnsi="Titillium Web"/>
                <w:sz w:val="20"/>
                <w:szCs w:val="20"/>
              </w:rPr>
              <w:t>audit of de risicobeheersings- en controlesystemen nog voldoen en</w:t>
            </w:r>
            <w:r w:rsidR="00A300C6" w:rsidRPr="003652F7">
              <w:rPr>
                <w:rFonts w:ascii="Titillium Web" w:hAnsi="Titillium Web"/>
                <w:sz w:val="20"/>
                <w:szCs w:val="20"/>
              </w:rPr>
              <w:t xml:space="preserve"> is</w:t>
            </w:r>
            <w:r w:rsidR="00CA5BF2" w:rsidRPr="003652F7">
              <w:rPr>
                <w:rFonts w:ascii="Titillium Web" w:hAnsi="Titillium Web"/>
                <w:sz w:val="20"/>
                <w:szCs w:val="20"/>
              </w:rPr>
              <w:t xml:space="preserve"> </w:t>
            </w:r>
            <w:r w:rsidRPr="003652F7">
              <w:rPr>
                <w:rFonts w:ascii="Titillium Web" w:hAnsi="Titillium Web"/>
                <w:sz w:val="20"/>
                <w:szCs w:val="20"/>
              </w:rPr>
              <w:t>de opzet, het bestaan en de werking van de systemen</w:t>
            </w:r>
            <w:r w:rsidR="00CA5BF2" w:rsidRPr="003652F7">
              <w:rPr>
                <w:rFonts w:ascii="Titillium Web" w:hAnsi="Titillium Web"/>
                <w:sz w:val="20"/>
                <w:szCs w:val="20"/>
              </w:rPr>
              <w:t xml:space="preserve"> getoetst</w:t>
            </w:r>
            <w:r w:rsidRPr="003652F7">
              <w:rPr>
                <w:rFonts w:ascii="Titillium Web" w:hAnsi="Titillium Web"/>
                <w:sz w:val="20"/>
                <w:szCs w:val="20"/>
              </w:rPr>
              <w:t xml:space="preserve">. De bevindingen </w:t>
            </w:r>
            <w:r w:rsidR="00A300C6" w:rsidRPr="003652F7">
              <w:rPr>
                <w:rFonts w:ascii="Titillium Web" w:hAnsi="Titillium Web"/>
                <w:sz w:val="20"/>
                <w:szCs w:val="20"/>
              </w:rPr>
              <w:t xml:space="preserve">zijn </w:t>
            </w:r>
            <w:r w:rsidRPr="003652F7">
              <w:rPr>
                <w:rFonts w:ascii="Titillium Web" w:hAnsi="Titillium Web"/>
                <w:sz w:val="20"/>
                <w:szCs w:val="20"/>
              </w:rPr>
              <w:t xml:space="preserve">gerapporteerd in het ISAE 3402 type II rapport en gedeeld met het bestuur. Het risicobeheerdocument is online beschikbaar. </w:t>
            </w:r>
          </w:p>
        </w:tc>
      </w:tr>
    </w:tbl>
    <w:p w14:paraId="0211D258" w14:textId="42CBAAF0" w:rsidR="005C61D7" w:rsidRPr="003652F7" w:rsidRDefault="005C61D7">
      <w:pPr>
        <w:rPr>
          <w:rFonts w:ascii="Titillium Web" w:eastAsia="Times New Roman" w:hAnsi="Titillium Web"/>
        </w:rPr>
      </w:pPr>
    </w:p>
    <w:p w14:paraId="60304890" w14:textId="77777777" w:rsidR="00961ECD" w:rsidRPr="003652F7" w:rsidRDefault="00961ECD" w:rsidP="00961ECD">
      <w:pPr>
        <w:pStyle w:val="Kop2"/>
      </w:pPr>
      <w:bookmarkStart w:id="6" w:name="_Toc111815864"/>
      <w:bookmarkStart w:id="7" w:name="_Toc205906371"/>
      <w:r w:rsidRPr="003652F7">
        <w:lastRenderedPageBreak/>
        <w:t>Principe 1.3: Het intern controleren van de opzet en de werking van de interne risicobeheersings- en controlesystemen</w:t>
      </w:r>
      <w:bookmarkEnd w:id="6"/>
      <w:bookmarkEnd w:id="7"/>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4F12AA" w:rsidRPr="003652F7" w14:paraId="15FD619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5B7B1F6A" w14:textId="77777777" w:rsidR="004F12AA" w:rsidRPr="003652F7" w:rsidRDefault="004F12AA">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1D7118D3"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16D21F09"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BD120B" w:rsidRPr="003652F7" w14:paraId="68207C7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34954548" w14:textId="0FB72180" w:rsidR="00BD120B" w:rsidRPr="003652F7" w:rsidRDefault="00BD120B">
            <w:pPr>
              <w:pStyle w:val="Lijstalinea"/>
              <w:numPr>
                <w:ilvl w:val="0"/>
                <w:numId w:val="5"/>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Het bestuur benoemt en ontslaat de leidinggevende interne auditor.</w:t>
            </w:r>
          </w:p>
        </w:tc>
        <w:tc>
          <w:tcPr>
            <w:tcW w:w="2127" w:type="dxa"/>
          </w:tcPr>
          <w:p w14:paraId="5D8F9ED1" w14:textId="40F2103B" w:rsidR="00BD120B" w:rsidRPr="003652F7" w:rsidRDefault="00A338B8" w:rsidP="00BD120B">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N.v.t.</w:t>
            </w:r>
          </w:p>
        </w:tc>
        <w:tc>
          <w:tcPr>
            <w:tcW w:w="6202" w:type="dxa"/>
          </w:tcPr>
          <w:p w14:paraId="69CC9296" w14:textId="77777777" w:rsidR="00BD120B" w:rsidRPr="003652F7" w:rsidRDefault="00BD120B" w:rsidP="00BD120B">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p>
        </w:tc>
      </w:tr>
      <w:tr w:rsidR="00BD120B" w:rsidRPr="003652F7" w14:paraId="7E67B76D" w14:textId="77777777">
        <w:tc>
          <w:tcPr>
            <w:cnfStyle w:val="001000000000" w:firstRow="0" w:lastRow="0" w:firstColumn="1" w:lastColumn="0" w:oddVBand="0" w:evenVBand="0" w:oddHBand="0" w:evenHBand="0" w:firstRowFirstColumn="0" w:firstRowLastColumn="0" w:lastRowFirstColumn="0" w:lastRowLastColumn="0"/>
            <w:tcW w:w="5665" w:type="dxa"/>
          </w:tcPr>
          <w:p w14:paraId="41534090" w14:textId="27BD7E75" w:rsidR="00BD120B" w:rsidRPr="003652F7" w:rsidRDefault="00352176" w:rsidP="003652F7">
            <w:pPr>
              <w:pStyle w:val="Lijstalinea"/>
              <w:numPr>
                <w:ilvl w:val="0"/>
                <w:numId w:val="5"/>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t>Het bestuur beoordeelt jaarlijks na overleg met de auditcommissie de wijze waarop de interne auditfunctie de taak uitvoert. Het functioneren van de interne auditfunctie wordt ten minste vijfjaarlijks beoordeeld door een onafhankelijke derde partij.</w:t>
            </w:r>
          </w:p>
        </w:tc>
        <w:tc>
          <w:tcPr>
            <w:tcW w:w="2127" w:type="dxa"/>
          </w:tcPr>
          <w:p w14:paraId="31E0A6A9" w14:textId="7F8AB3DC" w:rsidR="00BD120B" w:rsidRPr="003652F7" w:rsidRDefault="00A338B8" w:rsidP="00BD120B">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N.v.t.</w:t>
            </w:r>
          </w:p>
        </w:tc>
        <w:tc>
          <w:tcPr>
            <w:tcW w:w="6202" w:type="dxa"/>
          </w:tcPr>
          <w:p w14:paraId="12666CC7" w14:textId="77777777" w:rsidR="00BD120B" w:rsidRPr="003652F7" w:rsidRDefault="00BD120B" w:rsidP="00BD120B">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p>
        </w:tc>
      </w:tr>
      <w:tr w:rsidR="00BD120B" w:rsidRPr="003652F7" w14:paraId="126E8A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BF4C615" w14:textId="59531A00" w:rsidR="00BD120B" w:rsidRPr="003652F7" w:rsidRDefault="00BD120B">
            <w:pPr>
              <w:pStyle w:val="Lijstalinea"/>
              <w:numPr>
                <w:ilvl w:val="0"/>
                <w:numId w:val="5"/>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De interne auditfunctie stelt een werkplan op en betrekt hierbij het bestuur, de auditcommissie en de externe accountant.</w:t>
            </w:r>
          </w:p>
        </w:tc>
        <w:tc>
          <w:tcPr>
            <w:tcW w:w="2127" w:type="dxa"/>
          </w:tcPr>
          <w:p w14:paraId="28600CA4" w14:textId="072308A5" w:rsidR="00BD120B" w:rsidRPr="003652F7" w:rsidRDefault="00A338B8" w:rsidP="00BD120B">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N.v.t.</w:t>
            </w:r>
          </w:p>
        </w:tc>
        <w:tc>
          <w:tcPr>
            <w:tcW w:w="6202" w:type="dxa"/>
          </w:tcPr>
          <w:p w14:paraId="07D1B08B" w14:textId="77777777" w:rsidR="00BD120B" w:rsidRPr="003652F7" w:rsidRDefault="00BD120B" w:rsidP="00BD120B">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p>
        </w:tc>
      </w:tr>
      <w:tr w:rsidR="00BD120B" w:rsidRPr="003652F7" w14:paraId="57993C20"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35C35D30" w14:textId="641960F8" w:rsidR="00BD120B" w:rsidRPr="003652F7" w:rsidRDefault="00BD120B">
            <w:pPr>
              <w:pStyle w:val="Lijstalinea"/>
              <w:numPr>
                <w:ilvl w:val="0"/>
                <w:numId w:val="5"/>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De interne auditfunctie beschikt over voldoende middelen om het werkplan uit te voeren en heeft toegang tot informatie die voor de uitvoering van haar werkzaamheden van belang is.</w:t>
            </w:r>
          </w:p>
        </w:tc>
        <w:tc>
          <w:tcPr>
            <w:tcW w:w="2127" w:type="dxa"/>
          </w:tcPr>
          <w:p w14:paraId="22DABF60" w14:textId="660F5005" w:rsidR="00BD120B" w:rsidRPr="003652F7" w:rsidRDefault="00A338B8" w:rsidP="00BD120B">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N.v.t.</w:t>
            </w:r>
          </w:p>
        </w:tc>
        <w:tc>
          <w:tcPr>
            <w:tcW w:w="6202" w:type="dxa"/>
          </w:tcPr>
          <w:p w14:paraId="3CEC7D8C" w14:textId="77777777" w:rsidR="00BD120B" w:rsidRPr="003652F7" w:rsidRDefault="00BD120B" w:rsidP="00BD120B">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p>
        </w:tc>
      </w:tr>
      <w:tr w:rsidR="00BD120B" w:rsidRPr="003652F7" w14:paraId="5EA698A8" w14:textId="77777777">
        <w:trPr>
          <w:cnfStyle w:val="000000100000" w:firstRow="0" w:lastRow="0" w:firstColumn="0" w:lastColumn="0" w:oddVBand="0" w:evenVBand="0" w:oddHBand="1" w:evenHBand="0" w:firstRowFirstColumn="0" w:firstRowLastColumn="0" w:lastRowFirstColumn="0" w:lastRowLastColumn="0"/>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34832F4E" w14:textId="77777777" w:rsidR="00BD120B" w:rsidRPr="003652F7" w:rsidRDefault="00BD120B">
            <w:pPr>
              <w:pStyle w:val="Lijstalinea"/>
              <w:numPr>
                <w:ilvl w:val="0"/>
                <w:numId w:val="5"/>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De interne auditfunctie rapporteert onderzoeksresultaten aan het bestuur, rapporteert de kern van de resultaten aan de auditcommissie en informeert de externe accountant. In de onderzoeksresultaten van de interne auditfunctie wordt in ieder geval aandacht besteed aan:</w:t>
            </w:r>
          </w:p>
          <w:p w14:paraId="19FA9E97" w14:textId="77777777" w:rsidR="00BD120B" w:rsidRPr="003652F7" w:rsidRDefault="00BD120B">
            <w:pPr>
              <w:pStyle w:val="Lijstalinea"/>
              <w:numPr>
                <w:ilvl w:val="0"/>
                <w:numId w:val="6"/>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gebreken in de effectiviteit van de interne risicobeheersings- en controlesystemen;</w:t>
            </w:r>
          </w:p>
          <w:p w14:paraId="3EA2C2B9" w14:textId="77777777" w:rsidR="00E2661C" w:rsidRPr="003652F7" w:rsidRDefault="00E2661C">
            <w:pPr>
              <w:pStyle w:val="Lijstalinea"/>
              <w:numPr>
                <w:ilvl w:val="0"/>
                <w:numId w:val="6"/>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 xml:space="preserve">bevindingen en observaties die van wezenlijke invloed zijn op het risicoprofiel </w:t>
            </w:r>
            <w:r w:rsidRPr="003652F7">
              <w:rPr>
                <w:rFonts w:ascii="Titillium Web" w:eastAsiaTheme="minorEastAsia" w:hAnsi="Titillium Web" w:cstheme="minorHAnsi"/>
                <w:b w:val="0"/>
                <w:bCs w:val="0"/>
                <w:color w:val="2D2D38"/>
                <w:spacing w:val="6"/>
                <w:sz w:val="20"/>
                <w:szCs w:val="20"/>
              </w:rPr>
              <w:lastRenderedPageBreak/>
              <w:t>van de organisatie en de met haar verbonden onderneming;</w:t>
            </w:r>
          </w:p>
          <w:p w14:paraId="05151212" w14:textId="77777777" w:rsidR="00E2661C" w:rsidRPr="003652F7" w:rsidRDefault="00E2661C">
            <w:pPr>
              <w:pStyle w:val="Lijstalinea"/>
              <w:numPr>
                <w:ilvl w:val="0"/>
                <w:numId w:val="6"/>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tekortkomingen in de opvolging van aanbevelingen van de interne auditfunctie.</w:t>
            </w:r>
          </w:p>
          <w:p w14:paraId="316EA321" w14:textId="35E28AE7" w:rsidR="00E2661C" w:rsidRPr="003652F7" w:rsidRDefault="00C864D6" w:rsidP="00E2661C">
            <w:pPr>
              <w:pStyle w:val="Lijstalinea"/>
              <w:tabs>
                <w:tab w:val="left" w:pos="507"/>
              </w:tabs>
              <w:jc w:val="both"/>
              <w:rPr>
                <w:rFonts w:ascii="Titillium Web" w:hAnsi="Titillium Web" w:cstheme="minorHAnsi"/>
                <w:b w:val="0"/>
                <w:bCs w:val="0"/>
                <w:sz w:val="20"/>
                <w:szCs w:val="20"/>
              </w:rPr>
            </w:pPr>
            <w:r w:rsidRPr="003652F7">
              <w:rPr>
                <w:rFonts w:ascii="Titillium Web" w:hAnsi="Titillium Web"/>
                <w:b w:val="0"/>
                <w:bCs w:val="0"/>
                <w:sz w:val="20"/>
                <w:szCs w:val="20"/>
              </w:rPr>
              <w:t>De interne auditfunctie rapporteert hiërarchisch aan een lid van het bestuur.</w:t>
            </w:r>
          </w:p>
        </w:tc>
        <w:tc>
          <w:tcPr>
            <w:tcW w:w="2127" w:type="dxa"/>
          </w:tcPr>
          <w:p w14:paraId="7C74F2F0" w14:textId="747DC4DA" w:rsidR="00BD120B" w:rsidRPr="003652F7" w:rsidRDefault="00A338B8" w:rsidP="00BD120B">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N.v.t.</w:t>
            </w:r>
          </w:p>
        </w:tc>
        <w:tc>
          <w:tcPr>
            <w:tcW w:w="6202" w:type="dxa"/>
          </w:tcPr>
          <w:p w14:paraId="2D98EC1B" w14:textId="77777777" w:rsidR="00BD120B" w:rsidRPr="003652F7" w:rsidRDefault="00BD120B" w:rsidP="00BD120B">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p>
        </w:tc>
      </w:tr>
      <w:tr w:rsidR="00BD120B" w:rsidRPr="003652F7" w14:paraId="432A5B11"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6DC31CF0" w14:textId="2EEE7B89" w:rsidR="00BD120B" w:rsidRPr="003652F7" w:rsidRDefault="00447595">
            <w:pPr>
              <w:pStyle w:val="Lijstalinea"/>
              <w:numPr>
                <w:ilvl w:val="0"/>
                <w:numId w:val="5"/>
              </w:numPr>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Indien voor de interne auditfunctie geen interne audit dienst is ingericht, beoordeelt de raad van commissarissen jaarlijks, mede op basis van een advies van de auditcommissie, of adequate alternatieve maatregelen zijn getroffen en beziet of behoefte bestaat om een interne audit dienst in te richten.</w:t>
            </w:r>
          </w:p>
        </w:tc>
        <w:tc>
          <w:tcPr>
            <w:tcW w:w="2127" w:type="dxa"/>
          </w:tcPr>
          <w:p w14:paraId="713A26E9" w14:textId="7802819A" w:rsidR="00BD120B" w:rsidRPr="003652F7" w:rsidRDefault="00C81B0A" w:rsidP="00BD120B">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73965545" w14:textId="2BA91DB4" w:rsidR="00C81B0A" w:rsidRPr="003652F7" w:rsidRDefault="00C81B0A" w:rsidP="00C81B0A">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NHG werkt niet met een interne auditfunctie op dit moment. Elk jaar wordt door de AC geëvalueerd of behoefte is aan een interne auditfunctie (IAF). </w:t>
            </w:r>
            <w:r w:rsidR="00091781" w:rsidRPr="003652F7">
              <w:rPr>
                <w:rFonts w:ascii="Titillium Web" w:hAnsi="Titillium Web"/>
                <w:sz w:val="20"/>
                <w:szCs w:val="20"/>
              </w:rPr>
              <w:t>In 202</w:t>
            </w:r>
            <w:r w:rsidR="000D0E98" w:rsidRPr="003652F7">
              <w:rPr>
                <w:rFonts w:ascii="Titillium Web" w:hAnsi="Titillium Web"/>
                <w:sz w:val="20"/>
                <w:szCs w:val="20"/>
              </w:rPr>
              <w:t>4</w:t>
            </w:r>
            <w:r w:rsidR="00091781" w:rsidRPr="003652F7">
              <w:rPr>
                <w:rFonts w:ascii="Titillium Web" w:hAnsi="Titillium Web"/>
                <w:sz w:val="20"/>
                <w:szCs w:val="20"/>
              </w:rPr>
              <w:t xml:space="preserve"> is geconstateerd dat die behoefte er niet was. </w:t>
            </w:r>
            <w:r w:rsidRPr="003652F7">
              <w:rPr>
                <w:rFonts w:ascii="Titillium Web" w:hAnsi="Titillium Web"/>
                <w:sz w:val="20"/>
                <w:szCs w:val="20"/>
              </w:rPr>
              <w:t xml:space="preserve">Om tot dit besluit te komen </w:t>
            </w:r>
            <w:r w:rsidR="009C03D5" w:rsidRPr="003652F7">
              <w:rPr>
                <w:rFonts w:ascii="Titillium Web" w:hAnsi="Titillium Web"/>
                <w:sz w:val="20"/>
                <w:szCs w:val="20"/>
              </w:rPr>
              <w:t>zijn</w:t>
            </w:r>
            <w:r w:rsidRPr="003652F7">
              <w:rPr>
                <w:rFonts w:ascii="Titillium Web" w:hAnsi="Titillium Web"/>
                <w:sz w:val="20"/>
                <w:szCs w:val="20"/>
              </w:rPr>
              <w:t xml:space="preserve"> interne en externe ontwikkelingen gewogen en besproken. Op dit moment heeft NHG </w:t>
            </w:r>
            <w:r w:rsidR="005E0BBC" w:rsidRPr="003652F7">
              <w:rPr>
                <w:rFonts w:ascii="Titillium Web" w:hAnsi="Titillium Web"/>
                <w:sz w:val="20"/>
                <w:szCs w:val="20"/>
              </w:rPr>
              <w:t xml:space="preserve">vier </w:t>
            </w:r>
            <w:r w:rsidRPr="003652F7">
              <w:rPr>
                <w:rFonts w:ascii="Titillium Web" w:hAnsi="Titillium Web"/>
                <w:sz w:val="20"/>
                <w:szCs w:val="20"/>
              </w:rPr>
              <w:t>maatregelen ingericht om de werking van de risicobeheersings- en controlesystemen te toetsen:</w:t>
            </w:r>
          </w:p>
          <w:p w14:paraId="69523D70" w14:textId="26954489" w:rsidR="00C81B0A" w:rsidRPr="003652F7" w:rsidRDefault="00EA4CBA">
            <w:pPr>
              <w:pStyle w:val="Lijstalinea"/>
              <w:numPr>
                <w:ilvl w:val="0"/>
                <w:numId w:val="17"/>
              </w:numPr>
              <w:tabs>
                <w:tab w:val="left" w:pos="507"/>
              </w:tabs>
              <w:jc w:val="both"/>
              <w:cnfStyle w:val="000000000000" w:firstRow="0" w:lastRow="0" w:firstColumn="0" w:lastColumn="0" w:oddVBand="0" w:evenVBand="0" w:oddHBand="0"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De</w:t>
            </w:r>
            <w:r w:rsidR="00C81B0A" w:rsidRPr="003652F7">
              <w:rPr>
                <w:rFonts w:ascii="Titillium Web" w:eastAsiaTheme="minorEastAsia" w:hAnsi="Titillium Web" w:cstheme="minorHAnsi"/>
                <w:color w:val="2D2D38"/>
                <w:spacing w:val="6"/>
                <w:sz w:val="20"/>
                <w:szCs w:val="20"/>
              </w:rPr>
              <w:t xml:space="preserve"> externe accountant controleert de financiële verslaglegging.</w:t>
            </w:r>
          </w:p>
          <w:p w14:paraId="130BD7D1" w14:textId="4CE3DEFC" w:rsidR="00C81B0A" w:rsidRPr="003652F7" w:rsidRDefault="00C81B0A">
            <w:pPr>
              <w:pStyle w:val="Lijstalinea"/>
              <w:numPr>
                <w:ilvl w:val="0"/>
                <w:numId w:val="17"/>
              </w:numPr>
              <w:tabs>
                <w:tab w:val="left" w:pos="507"/>
              </w:tabs>
              <w:jc w:val="both"/>
              <w:cnfStyle w:val="000000000000" w:firstRow="0" w:lastRow="0" w:firstColumn="0" w:lastColumn="0" w:oddVBand="0" w:evenVBand="0" w:oddHBand="0"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De externe accountant voert jaarlijks</w:t>
            </w:r>
            <w:r w:rsidR="008F6E46" w:rsidRPr="003652F7">
              <w:rPr>
                <w:rFonts w:ascii="Titillium Web" w:eastAsiaTheme="minorEastAsia" w:hAnsi="Titillium Web" w:cstheme="minorHAnsi"/>
                <w:color w:val="2D2D38"/>
                <w:spacing w:val="6"/>
                <w:sz w:val="20"/>
                <w:szCs w:val="20"/>
              </w:rPr>
              <w:t xml:space="preserve"> via</w:t>
            </w:r>
            <w:r w:rsidRPr="003652F7">
              <w:rPr>
                <w:rFonts w:ascii="Titillium Web" w:eastAsiaTheme="minorEastAsia" w:hAnsi="Titillium Web" w:cstheme="minorHAnsi"/>
                <w:color w:val="2D2D38"/>
                <w:spacing w:val="6"/>
                <w:sz w:val="20"/>
                <w:szCs w:val="20"/>
              </w:rPr>
              <w:t xml:space="preserve"> een ISAE 3402 Type II controle uit</w:t>
            </w:r>
            <w:r w:rsidR="008F6E46" w:rsidRPr="003652F7">
              <w:rPr>
                <w:rFonts w:ascii="Titillium Web" w:eastAsiaTheme="minorEastAsia" w:hAnsi="Titillium Web" w:cstheme="minorHAnsi"/>
                <w:color w:val="2D2D38"/>
                <w:spacing w:val="6"/>
                <w:sz w:val="20"/>
                <w:szCs w:val="20"/>
              </w:rPr>
              <w:t xml:space="preserve"> op de effectiviteit van de </w:t>
            </w:r>
            <w:proofErr w:type="spellStart"/>
            <w:r w:rsidR="008F6E46" w:rsidRPr="003652F7">
              <w:rPr>
                <w:rFonts w:ascii="Titillium Web" w:eastAsiaTheme="minorEastAsia" w:hAnsi="Titillium Web" w:cstheme="minorHAnsi"/>
                <w:color w:val="2D2D38"/>
                <w:spacing w:val="6"/>
                <w:sz w:val="20"/>
                <w:szCs w:val="20"/>
              </w:rPr>
              <w:t>de</w:t>
            </w:r>
            <w:proofErr w:type="spellEnd"/>
            <w:r w:rsidR="008F6E46" w:rsidRPr="003652F7">
              <w:rPr>
                <w:rFonts w:ascii="Titillium Web" w:eastAsiaTheme="minorEastAsia" w:hAnsi="Titillium Web" w:cstheme="minorHAnsi"/>
                <w:color w:val="2D2D38"/>
                <w:spacing w:val="6"/>
                <w:sz w:val="20"/>
                <w:szCs w:val="20"/>
              </w:rPr>
              <w:t xml:space="preserve"> </w:t>
            </w:r>
            <w:proofErr w:type="spellStart"/>
            <w:r w:rsidR="008F6E46" w:rsidRPr="003652F7">
              <w:rPr>
                <w:rFonts w:ascii="Titillium Web" w:eastAsiaTheme="minorEastAsia" w:hAnsi="Titillium Web" w:cstheme="minorHAnsi"/>
                <w:color w:val="2D2D38"/>
                <w:spacing w:val="6"/>
                <w:sz w:val="20"/>
                <w:szCs w:val="20"/>
              </w:rPr>
              <w:t>key</w:t>
            </w:r>
            <w:proofErr w:type="spellEnd"/>
            <w:r w:rsidR="008F6E46" w:rsidRPr="003652F7">
              <w:rPr>
                <w:rFonts w:ascii="Titillium Web" w:eastAsiaTheme="minorEastAsia" w:hAnsi="Titillium Web" w:cstheme="minorHAnsi"/>
                <w:color w:val="2D2D38"/>
                <w:spacing w:val="6"/>
                <w:sz w:val="20"/>
                <w:szCs w:val="20"/>
              </w:rPr>
              <w:t xml:space="preserve"> </w:t>
            </w:r>
            <w:proofErr w:type="spellStart"/>
            <w:r w:rsidR="008F6E46" w:rsidRPr="003652F7">
              <w:rPr>
                <w:rFonts w:ascii="Titillium Web" w:eastAsiaTheme="minorEastAsia" w:hAnsi="Titillium Web" w:cstheme="minorHAnsi"/>
                <w:color w:val="2D2D38"/>
                <w:spacing w:val="6"/>
                <w:sz w:val="20"/>
                <w:szCs w:val="20"/>
              </w:rPr>
              <w:t>controls</w:t>
            </w:r>
            <w:proofErr w:type="spellEnd"/>
            <w:r w:rsidR="008F6E46" w:rsidRPr="003652F7">
              <w:rPr>
                <w:rFonts w:ascii="Titillium Web" w:eastAsiaTheme="minorEastAsia" w:hAnsi="Titillium Web" w:cstheme="minorHAnsi"/>
                <w:color w:val="2D2D38"/>
                <w:spacing w:val="6"/>
                <w:sz w:val="20"/>
                <w:szCs w:val="20"/>
              </w:rPr>
              <w:t xml:space="preserve"> voor de belangrijkste processen</w:t>
            </w:r>
            <w:r w:rsidRPr="003652F7">
              <w:rPr>
                <w:rFonts w:ascii="Titillium Web" w:eastAsiaTheme="minorEastAsia" w:hAnsi="Titillium Web" w:cstheme="minorHAnsi"/>
                <w:color w:val="2D2D38"/>
                <w:spacing w:val="6"/>
                <w:sz w:val="20"/>
                <w:szCs w:val="20"/>
              </w:rPr>
              <w:t xml:space="preserve"> en rapporteert hierover.</w:t>
            </w:r>
          </w:p>
          <w:p w14:paraId="6C5846B5" w14:textId="13B3AB0D" w:rsidR="005E0BBC" w:rsidRPr="003652F7" w:rsidRDefault="009C536C">
            <w:pPr>
              <w:pStyle w:val="Lijstalinea"/>
              <w:numPr>
                <w:ilvl w:val="0"/>
                <w:numId w:val="17"/>
              </w:numPr>
              <w:tabs>
                <w:tab w:val="left" w:pos="507"/>
              </w:tabs>
              <w:jc w:val="both"/>
              <w:cnfStyle w:val="000000000000" w:firstRow="0" w:lastRow="0" w:firstColumn="0" w:lastColumn="0" w:oddVBand="0" w:evenVBand="0" w:oddHBand="0"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 xml:space="preserve">De risk functionarissen voeren doorlopend diverse controles uit om de werking van de </w:t>
            </w:r>
            <w:proofErr w:type="spellStart"/>
            <w:r w:rsidRPr="003652F7">
              <w:rPr>
                <w:rFonts w:ascii="Titillium Web" w:eastAsiaTheme="minorEastAsia" w:hAnsi="Titillium Web" w:cstheme="minorHAnsi"/>
                <w:color w:val="2D2D38"/>
                <w:spacing w:val="6"/>
                <w:sz w:val="20"/>
                <w:szCs w:val="20"/>
              </w:rPr>
              <w:t>key</w:t>
            </w:r>
            <w:proofErr w:type="spellEnd"/>
            <w:r w:rsidRPr="003652F7">
              <w:rPr>
                <w:rFonts w:ascii="Titillium Web" w:eastAsiaTheme="minorEastAsia" w:hAnsi="Titillium Web" w:cstheme="minorHAnsi"/>
                <w:color w:val="2D2D38"/>
                <w:spacing w:val="6"/>
                <w:sz w:val="20"/>
                <w:szCs w:val="20"/>
              </w:rPr>
              <w:t xml:space="preserve"> </w:t>
            </w:r>
            <w:proofErr w:type="spellStart"/>
            <w:r w:rsidRPr="003652F7">
              <w:rPr>
                <w:rFonts w:ascii="Titillium Web" w:eastAsiaTheme="minorEastAsia" w:hAnsi="Titillium Web" w:cstheme="minorHAnsi"/>
                <w:color w:val="2D2D38"/>
                <w:spacing w:val="6"/>
                <w:sz w:val="20"/>
                <w:szCs w:val="20"/>
              </w:rPr>
              <w:t>controls</w:t>
            </w:r>
            <w:proofErr w:type="spellEnd"/>
            <w:r w:rsidRPr="003652F7">
              <w:rPr>
                <w:rFonts w:ascii="Titillium Web" w:eastAsiaTheme="minorEastAsia" w:hAnsi="Titillium Web" w:cstheme="minorHAnsi"/>
                <w:color w:val="2D2D38"/>
                <w:spacing w:val="6"/>
                <w:sz w:val="20"/>
                <w:szCs w:val="20"/>
              </w:rPr>
              <w:t xml:space="preserve"> vast te stellen.</w:t>
            </w:r>
          </w:p>
          <w:p w14:paraId="1D920E7E" w14:textId="0C96FD9E" w:rsidR="00C81B0A" w:rsidRPr="003652F7" w:rsidRDefault="00C81B0A">
            <w:pPr>
              <w:pStyle w:val="Lijstalinea"/>
              <w:numPr>
                <w:ilvl w:val="0"/>
                <w:numId w:val="17"/>
              </w:numPr>
              <w:tabs>
                <w:tab w:val="left" w:pos="507"/>
              </w:tabs>
              <w:jc w:val="both"/>
              <w:cnfStyle w:val="000000000000" w:firstRow="0" w:lastRow="0" w:firstColumn="0" w:lastColumn="0" w:oddVBand="0" w:evenVBand="0" w:oddHBand="0"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Specifieke audits worden in opdracht van de AC uitgevoerd om zo gericht elementen van het risicomanagement te controleren.</w:t>
            </w:r>
          </w:p>
          <w:p w14:paraId="5EF39F12" w14:textId="0F1275DE" w:rsidR="00BD120B" w:rsidRPr="003652F7" w:rsidRDefault="00BD120B" w:rsidP="00C81B0A">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p>
        </w:tc>
      </w:tr>
    </w:tbl>
    <w:p w14:paraId="38B22954" w14:textId="64334886" w:rsidR="002C15C2" w:rsidRDefault="002C15C2">
      <w:pPr>
        <w:rPr>
          <w:rFonts w:asciiTheme="majorHAnsi" w:eastAsiaTheme="majorEastAsia" w:hAnsiTheme="majorHAnsi" w:cstheme="majorBidi"/>
          <w:color w:val="2F5496" w:themeColor="accent1" w:themeShade="BF"/>
          <w:sz w:val="26"/>
          <w:szCs w:val="26"/>
        </w:rPr>
      </w:pPr>
      <w:bookmarkStart w:id="8" w:name="_Toc111815865"/>
    </w:p>
    <w:p w14:paraId="4AAA8C15" w14:textId="77777777" w:rsidR="00A82B3D" w:rsidRPr="003652F7" w:rsidRDefault="00A82B3D">
      <w:pPr>
        <w:rPr>
          <w:rFonts w:asciiTheme="majorHAnsi" w:eastAsiaTheme="majorEastAsia" w:hAnsiTheme="majorHAnsi" w:cstheme="majorBidi"/>
          <w:color w:val="2F5496" w:themeColor="accent1" w:themeShade="BF"/>
          <w:sz w:val="26"/>
          <w:szCs w:val="26"/>
        </w:rPr>
      </w:pPr>
    </w:p>
    <w:p w14:paraId="18DF94F3" w14:textId="58831B10" w:rsidR="00961ECD" w:rsidRPr="003652F7" w:rsidRDefault="000E40AD" w:rsidP="000E40AD">
      <w:pPr>
        <w:pStyle w:val="Kop2"/>
        <w:rPr>
          <w:rFonts w:ascii="Titillium Web" w:eastAsia="Times New Roman" w:hAnsi="Titillium Web"/>
        </w:rPr>
      </w:pPr>
      <w:bookmarkStart w:id="9" w:name="_Toc205906372"/>
      <w:r w:rsidRPr="003652F7">
        <w:lastRenderedPageBreak/>
        <w:t>Principe 1.4: Verantwoording over de effectiviteit van de opzet en de werking van de interne risicobeheersings- en controlesystemen</w:t>
      </w:r>
      <w:bookmarkEnd w:id="8"/>
      <w:bookmarkEnd w:id="9"/>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4F12AA" w:rsidRPr="003652F7" w14:paraId="681F49D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2500537C" w14:textId="77777777" w:rsidR="004F12AA" w:rsidRPr="003652F7" w:rsidRDefault="004F12AA">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188F7E10"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53E3E043"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4F12AA" w:rsidRPr="003652F7" w14:paraId="1AC96A4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4333155E" w14:textId="1DF35AF4" w:rsidR="0023428C" w:rsidRPr="003652F7" w:rsidRDefault="0023428C">
            <w:pPr>
              <w:pStyle w:val="Lijstalinea"/>
              <w:numPr>
                <w:ilvl w:val="0"/>
                <w:numId w:val="7"/>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 xml:space="preserve">Het bestuur bespreekt de effectiviteit van de opzet en de werking van de interne risicobeheersings- en controlesystemen als bedoeld in best </w:t>
            </w:r>
            <w:proofErr w:type="spellStart"/>
            <w:r w:rsidRPr="003652F7">
              <w:rPr>
                <w:rFonts w:ascii="Titillium Web" w:eastAsiaTheme="minorEastAsia" w:hAnsi="Titillium Web" w:cstheme="minorHAnsi"/>
                <w:b w:val="0"/>
                <w:bCs w:val="0"/>
                <w:color w:val="2D2D38"/>
                <w:spacing w:val="6"/>
                <w:sz w:val="20"/>
                <w:szCs w:val="20"/>
              </w:rPr>
              <w:t>practice</w:t>
            </w:r>
            <w:proofErr w:type="spellEnd"/>
            <w:r w:rsidRPr="003652F7">
              <w:rPr>
                <w:rFonts w:ascii="Titillium Web" w:eastAsiaTheme="minorEastAsia" w:hAnsi="Titillium Web" w:cstheme="minorHAnsi"/>
                <w:b w:val="0"/>
                <w:bCs w:val="0"/>
                <w:color w:val="2D2D38"/>
                <w:spacing w:val="6"/>
                <w:sz w:val="20"/>
                <w:szCs w:val="20"/>
              </w:rPr>
              <w:t xml:space="preserve"> bepalingen 1.2.1 tot en met 1.2.3 met de auditcommissie en legt daarover verantwoording af aan de raad van commissarissen.</w:t>
            </w:r>
          </w:p>
          <w:p w14:paraId="1361E08F" w14:textId="77777777" w:rsidR="004F12AA" w:rsidRPr="003652F7" w:rsidRDefault="004F12AA" w:rsidP="00B12D30">
            <w:pPr>
              <w:tabs>
                <w:tab w:val="left" w:pos="507"/>
              </w:tabs>
              <w:jc w:val="both"/>
              <w:rPr>
                <w:rFonts w:ascii="Titillium Web" w:eastAsiaTheme="minorEastAsia" w:hAnsi="Titillium Web" w:cstheme="minorHAnsi"/>
                <w:b w:val="0"/>
                <w:bCs w:val="0"/>
                <w:color w:val="2D2D38"/>
                <w:spacing w:val="6"/>
                <w:sz w:val="20"/>
                <w:szCs w:val="20"/>
              </w:rPr>
            </w:pPr>
          </w:p>
        </w:tc>
        <w:tc>
          <w:tcPr>
            <w:tcW w:w="2127" w:type="dxa"/>
          </w:tcPr>
          <w:p w14:paraId="2CF07AAF" w14:textId="12CECF7A" w:rsidR="004F12AA" w:rsidRPr="003652F7" w:rsidRDefault="00522B8D">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209F4FE9" w14:textId="76D1E1A8" w:rsidR="004F12AA" w:rsidRPr="003652F7" w:rsidRDefault="00522B8D" w:rsidP="00F4469B">
            <w:pPr>
              <w:tabs>
                <w:tab w:val="left" w:pos="507"/>
              </w:tabs>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eastAsiaTheme="minorEastAsia" w:hAnsi="Titillium Web" w:cstheme="minorHAnsi"/>
                <w:color w:val="2D2D38"/>
                <w:spacing w:val="6"/>
                <w:sz w:val="20"/>
                <w:szCs w:val="20"/>
              </w:rPr>
              <w:t xml:space="preserve">NHG heeft een Risk </w:t>
            </w:r>
            <w:proofErr w:type="spellStart"/>
            <w:r w:rsidRPr="003652F7">
              <w:rPr>
                <w:rFonts w:ascii="Titillium Web" w:eastAsiaTheme="minorEastAsia" w:hAnsi="Titillium Web" w:cstheme="minorHAnsi"/>
                <w:color w:val="2D2D38"/>
                <w:spacing w:val="6"/>
                <w:sz w:val="20"/>
                <w:szCs w:val="20"/>
              </w:rPr>
              <w:t>Committee</w:t>
            </w:r>
            <w:proofErr w:type="spellEnd"/>
            <w:r w:rsidRPr="003652F7">
              <w:rPr>
                <w:rFonts w:ascii="Titillium Web" w:eastAsiaTheme="minorEastAsia" w:hAnsi="Titillium Web" w:cstheme="minorHAnsi"/>
                <w:color w:val="2D2D38"/>
                <w:spacing w:val="6"/>
                <w:sz w:val="20"/>
                <w:szCs w:val="20"/>
              </w:rPr>
              <w:t xml:space="preserve"> ingesteld die overzicht houdt op het risicomanagement van NHG. De RvB leden maken onderdeel uit van de Risk </w:t>
            </w:r>
            <w:proofErr w:type="spellStart"/>
            <w:r w:rsidRPr="003652F7">
              <w:rPr>
                <w:rFonts w:ascii="Titillium Web" w:eastAsiaTheme="minorEastAsia" w:hAnsi="Titillium Web" w:cstheme="minorHAnsi"/>
                <w:color w:val="2D2D38"/>
                <w:spacing w:val="6"/>
                <w:sz w:val="20"/>
                <w:szCs w:val="20"/>
              </w:rPr>
              <w:t>Committee</w:t>
            </w:r>
            <w:proofErr w:type="spellEnd"/>
            <w:r w:rsidRPr="003652F7">
              <w:rPr>
                <w:rFonts w:ascii="Titillium Web" w:eastAsiaTheme="minorEastAsia" w:hAnsi="Titillium Web" w:cstheme="minorHAnsi"/>
                <w:color w:val="2D2D38"/>
                <w:spacing w:val="6"/>
                <w:sz w:val="20"/>
                <w:szCs w:val="20"/>
              </w:rPr>
              <w:t xml:space="preserve">. Het toezicht op het risicobeheer vindt plaats door de RvC. </w:t>
            </w:r>
            <w:r w:rsidR="004B69DC" w:rsidRPr="003652F7">
              <w:rPr>
                <w:rFonts w:ascii="Titillium Web" w:eastAsiaTheme="minorEastAsia" w:hAnsi="Titillium Web" w:cstheme="minorHAnsi"/>
                <w:color w:val="2D2D38"/>
                <w:spacing w:val="6"/>
                <w:sz w:val="20"/>
                <w:szCs w:val="20"/>
              </w:rPr>
              <w:t>Onder andere t</w:t>
            </w:r>
            <w:r w:rsidRPr="003652F7">
              <w:rPr>
                <w:rFonts w:ascii="Titillium Web" w:eastAsiaTheme="minorEastAsia" w:hAnsi="Titillium Web" w:cstheme="minorHAnsi"/>
                <w:color w:val="2D2D38"/>
                <w:spacing w:val="6"/>
                <w:sz w:val="20"/>
                <w:szCs w:val="20"/>
              </w:rPr>
              <w:t>er verdieping van deze vaak complexe materie en ter voorbereiding van de vergaderingen hierover, heeft de RvC een auditcommissie (AC)</w:t>
            </w:r>
            <w:r w:rsidR="00F3687E" w:rsidRPr="003652F7">
              <w:rPr>
                <w:rFonts w:ascii="Titillium Web" w:eastAsiaTheme="minorEastAsia" w:hAnsi="Titillium Web" w:cstheme="minorHAnsi"/>
                <w:color w:val="2D2D38"/>
                <w:spacing w:val="6"/>
                <w:sz w:val="20"/>
                <w:szCs w:val="20"/>
              </w:rPr>
              <w:t xml:space="preserve"> ingesteld</w:t>
            </w:r>
            <w:r w:rsidRPr="003652F7">
              <w:rPr>
                <w:rFonts w:ascii="Titillium Web" w:eastAsiaTheme="minorEastAsia" w:hAnsi="Titillium Web" w:cstheme="minorHAnsi"/>
                <w:color w:val="2D2D38"/>
                <w:spacing w:val="6"/>
                <w:sz w:val="20"/>
                <w:szCs w:val="20"/>
              </w:rPr>
              <w:t>. De opzet, het bestaan en de werking van de interne risicobeheersings</w:t>
            </w:r>
            <w:r w:rsidR="00F3687E" w:rsidRPr="003652F7">
              <w:rPr>
                <w:rFonts w:ascii="Titillium Web" w:eastAsiaTheme="minorEastAsia" w:hAnsi="Titillium Web" w:cstheme="minorHAnsi"/>
                <w:color w:val="2D2D38"/>
                <w:spacing w:val="6"/>
                <w:sz w:val="20"/>
                <w:szCs w:val="20"/>
              </w:rPr>
              <w:t>maatregelen</w:t>
            </w:r>
            <w:r w:rsidRPr="003652F7">
              <w:rPr>
                <w:rFonts w:ascii="Titillium Web" w:eastAsiaTheme="minorEastAsia" w:hAnsi="Titillium Web" w:cstheme="minorHAnsi"/>
                <w:color w:val="2D2D38"/>
                <w:spacing w:val="6"/>
                <w:sz w:val="20"/>
                <w:szCs w:val="20"/>
              </w:rPr>
              <w:t xml:space="preserve"> en controlesystemen worden gecontroleerd door </w:t>
            </w:r>
            <w:r w:rsidR="00F3687E" w:rsidRPr="003652F7">
              <w:rPr>
                <w:rFonts w:ascii="Titillium Web" w:eastAsiaTheme="minorEastAsia" w:hAnsi="Titillium Web" w:cstheme="minorHAnsi"/>
                <w:color w:val="2D2D38"/>
                <w:spacing w:val="6"/>
                <w:sz w:val="20"/>
                <w:szCs w:val="20"/>
              </w:rPr>
              <w:t>de</w:t>
            </w:r>
            <w:r w:rsidRPr="003652F7">
              <w:rPr>
                <w:rFonts w:ascii="Titillium Web" w:eastAsiaTheme="minorEastAsia" w:hAnsi="Titillium Web" w:cstheme="minorHAnsi"/>
                <w:color w:val="2D2D38"/>
                <w:spacing w:val="6"/>
                <w:sz w:val="20"/>
                <w:szCs w:val="20"/>
              </w:rPr>
              <w:t xml:space="preserve"> externe accountant en beschreven in het ISAE 3402 Type II rapport. Dit rapport wordt met de AC besproken en voorgelegd aan de RvC.</w:t>
            </w:r>
          </w:p>
        </w:tc>
      </w:tr>
      <w:tr w:rsidR="004F12AA" w:rsidRPr="003652F7" w14:paraId="4CCDADFD" w14:textId="77777777">
        <w:tc>
          <w:tcPr>
            <w:cnfStyle w:val="001000000000" w:firstRow="0" w:lastRow="0" w:firstColumn="1" w:lastColumn="0" w:oddVBand="0" w:evenVBand="0" w:oddHBand="0" w:evenHBand="0" w:firstRowFirstColumn="0" w:firstRowLastColumn="0" w:lastRowFirstColumn="0" w:lastRowLastColumn="0"/>
            <w:tcW w:w="5665" w:type="dxa"/>
          </w:tcPr>
          <w:p w14:paraId="0667F63B" w14:textId="77777777" w:rsidR="007C1FCF" w:rsidRPr="003652F7" w:rsidRDefault="007C1FCF">
            <w:pPr>
              <w:pStyle w:val="Lijstalinea"/>
              <w:numPr>
                <w:ilvl w:val="0"/>
                <w:numId w:val="7"/>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 xml:space="preserve">Het bestuur legt in het </w:t>
            </w:r>
            <w:proofErr w:type="spellStart"/>
            <w:r w:rsidRPr="003652F7">
              <w:rPr>
                <w:rFonts w:ascii="Titillium Web" w:eastAsiaTheme="minorEastAsia" w:hAnsi="Titillium Web" w:cstheme="minorHAnsi"/>
                <w:b w:val="0"/>
                <w:bCs w:val="0"/>
                <w:color w:val="2D2D38"/>
                <w:spacing w:val="6"/>
                <w:sz w:val="20"/>
                <w:szCs w:val="20"/>
              </w:rPr>
              <w:t>bestuursverslag</w:t>
            </w:r>
            <w:proofErr w:type="spellEnd"/>
            <w:r w:rsidRPr="003652F7">
              <w:rPr>
                <w:rFonts w:ascii="Titillium Web" w:eastAsiaTheme="minorEastAsia" w:hAnsi="Titillium Web" w:cstheme="minorHAnsi"/>
                <w:b w:val="0"/>
                <w:bCs w:val="0"/>
                <w:color w:val="2D2D38"/>
                <w:spacing w:val="6"/>
                <w:sz w:val="20"/>
                <w:szCs w:val="20"/>
              </w:rPr>
              <w:t xml:space="preserve"> verantwoording  af over:</w:t>
            </w:r>
          </w:p>
          <w:p w14:paraId="60D215CD" w14:textId="05990C29" w:rsidR="007F2EF4" w:rsidRPr="003652F7" w:rsidRDefault="007F2EF4" w:rsidP="007F2EF4">
            <w:pPr>
              <w:pStyle w:val="Lijstalinea"/>
              <w:numPr>
                <w:ilvl w:val="0"/>
                <w:numId w:val="8"/>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t>de uitvoering van de risicobeoordeling en beschrijft de voornaamste risico’s waarvoor de organisatie zich geplaatst ziet in relatie tot haar risicobereidheid, zoals bedoeld in principe 1.2.1.;</w:t>
            </w:r>
          </w:p>
          <w:p w14:paraId="7915C949" w14:textId="77777777" w:rsidR="007C1FCF" w:rsidRPr="003652F7" w:rsidRDefault="007C1FCF">
            <w:pPr>
              <w:pStyle w:val="Lijstalinea"/>
              <w:numPr>
                <w:ilvl w:val="0"/>
                <w:numId w:val="8"/>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 xml:space="preserve">de opzet en werking van de interne </w:t>
            </w:r>
            <w:proofErr w:type="spellStart"/>
            <w:r w:rsidRPr="003652F7">
              <w:rPr>
                <w:rFonts w:ascii="Titillium Web" w:eastAsiaTheme="minorEastAsia" w:hAnsi="Titillium Web" w:cstheme="minorHAnsi"/>
                <w:b w:val="0"/>
                <w:bCs w:val="0"/>
                <w:color w:val="2D2D38"/>
                <w:spacing w:val="6"/>
                <w:sz w:val="20"/>
                <w:szCs w:val="20"/>
              </w:rPr>
              <w:t>risicobeheersings</w:t>
            </w:r>
            <w:proofErr w:type="spellEnd"/>
            <w:r w:rsidRPr="003652F7">
              <w:rPr>
                <w:rFonts w:ascii="Titillium Web" w:eastAsiaTheme="minorEastAsia" w:hAnsi="Titillium Web" w:cstheme="minorHAnsi"/>
                <w:b w:val="0"/>
                <w:bCs w:val="0"/>
                <w:color w:val="2D2D38"/>
                <w:spacing w:val="6"/>
                <w:sz w:val="20"/>
                <w:szCs w:val="20"/>
              </w:rPr>
              <w:t xml:space="preserve"> - en controlesystemen over het afgelopen boekjaar;</w:t>
            </w:r>
          </w:p>
          <w:p w14:paraId="53D7E3F7" w14:textId="77777777" w:rsidR="007C1FCF" w:rsidRPr="003652F7" w:rsidRDefault="007C1FCF">
            <w:pPr>
              <w:pStyle w:val="Lijstalinea"/>
              <w:numPr>
                <w:ilvl w:val="0"/>
                <w:numId w:val="8"/>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 xml:space="preserve">eventuele belangrijke tekortkomingen in de interne risicobeheersings- en controlesystemen die in het boekjaar zijn </w:t>
            </w:r>
            <w:r w:rsidRPr="003652F7">
              <w:rPr>
                <w:rFonts w:ascii="Titillium Web" w:eastAsiaTheme="minorEastAsia" w:hAnsi="Titillium Web" w:cstheme="minorHAnsi"/>
                <w:b w:val="0"/>
                <w:bCs w:val="0"/>
                <w:color w:val="2D2D38"/>
                <w:spacing w:val="6"/>
                <w:sz w:val="20"/>
                <w:szCs w:val="20"/>
              </w:rPr>
              <w:lastRenderedPageBreak/>
              <w:t>geconstateerd, welke eventuele  significante wijzigingen in die systemen zijn aangebracht, welke eventuele belangrijke verbeteringen van die systemen zijn voorzien en dat deze onderwerpen besproken zijn met de auditcommissie en de raad van commissarissen;</w:t>
            </w:r>
          </w:p>
          <w:p w14:paraId="1C514AAE" w14:textId="77777777" w:rsidR="007C1FCF" w:rsidRPr="003652F7" w:rsidRDefault="007C1FCF">
            <w:pPr>
              <w:pStyle w:val="Lijstalinea"/>
              <w:numPr>
                <w:ilvl w:val="0"/>
                <w:numId w:val="8"/>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gevoeligheid van de resultaten van de organisatie voor materiële wijzigingen in externe omstandigheden.</w:t>
            </w:r>
          </w:p>
          <w:p w14:paraId="3BFFB87B" w14:textId="77777777" w:rsidR="004F12AA" w:rsidRPr="003652F7" w:rsidRDefault="004F12AA" w:rsidP="00B12D30">
            <w:pPr>
              <w:tabs>
                <w:tab w:val="left" w:pos="507"/>
              </w:tabs>
              <w:jc w:val="both"/>
              <w:rPr>
                <w:rFonts w:ascii="Titillium Web" w:hAnsi="Titillium Web" w:cstheme="minorHAnsi"/>
                <w:b w:val="0"/>
                <w:bCs w:val="0"/>
                <w:sz w:val="20"/>
                <w:szCs w:val="20"/>
              </w:rPr>
            </w:pPr>
          </w:p>
        </w:tc>
        <w:tc>
          <w:tcPr>
            <w:tcW w:w="2127" w:type="dxa"/>
          </w:tcPr>
          <w:p w14:paraId="5C551C7A" w14:textId="4BD83622" w:rsidR="004F12AA" w:rsidRPr="003652F7" w:rsidRDefault="00732FC2">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Toegepast</w:t>
            </w:r>
          </w:p>
        </w:tc>
        <w:tc>
          <w:tcPr>
            <w:tcW w:w="6202" w:type="dxa"/>
          </w:tcPr>
          <w:p w14:paraId="69B31FA4" w14:textId="164BA3E4" w:rsidR="00F4469B" w:rsidRPr="003652F7" w:rsidRDefault="00AF0C7C">
            <w:pPr>
              <w:pStyle w:val="Lijstalinea"/>
              <w:numPr>
                <w:ilvl w:val="0"/>
                <w:numId w:val="18"/>
              </w:numPr>
              <w:tabs>
                <w:tab w:val="left" w:pos="507"/>
              </w:tabs>
              <w:jc w:val="both"/>
              <w:cnfStyle w:val="000000000000" w:firstRow="0" w:lastRow="0" w:firstColumn="0" w:lastColumn="0" w:oddVBand="0" w:evenVBand="0" w:oddHBand="0"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 xml:space="preserve">    </w:t>
            </w:r>
            <w:r w:rsidR="00F4469B" w:rsidRPr="003652F7">
              <w:rPr>
                <w:rFonts w:ascii="Titillium Web" w:eastAsiaTheme="minorEastAsia" w:hAnsi="Titillium Web" w:cstheme="minorHAnsi"/>
                <w:color w:val="2D2D38"/>
                <w:spacing w:val="6"/>
                <w:sz w:val="20"/>
                <w:szCs w:val="20"/>
              </w:rPr>
              <w:t>In het jaarverslag</w:t>
            </w:r>
            <w:r w:rsidR="005C5133" w:rsidRPr="003652F7">
              <w:rPr>
                <w:rFonts w:ascii="Titillium Web" w:eastAsiaTheme="minorEastAsia" w:hAnsi="Titillium Web" w:cstheme="minorHAnsi"/>
                <w:color w:val="2D2D38"/>
                <w:spacing w:val="6"/>
                <w:sz w:val="20"/>
                <w:szCs w:val="20"/>
              </w:rPr>
              <w:t xml:space="preserve"> 202</w:t>
            </w:r>
            <w:r w:rsidR="00CE195B" w:rsidRPr="003652F7">
              <w:rPr>
                <w:rFonts w:ascii="Titillium Web" w:eastAsiaTheme="minorEastAsia" w:hAnsi="Titillium Web" w:cstheme="minorHAnsi"/>
                <w:color w:val="2D2D38"/>
                <w:spacing w:val="6"/>
                <w:sz w:val="20"/>
                <w:szCs w:val="20"/>
              </w:rPr>
              <w:t>4</w:t>
            </w:r>
            <w:r w:rsidR="00F4469B" w:rsidRPr="003652F7">
              <w:rPr>
                <w:rFonts w:ascii="Titillium Web" w:eastAsiaTheme="minorEastAsia" w:hAnsi="Titillium Web" w:cstheme="minorHAnsi"/>
                <w:color w:val="2D2D38"/>
                <w:spacing w:val="6"/>
                <w:sz w:val="20"/>
                <w:szCs w:val="20"/>
              </w:rPr>
              <w:t xml:space="preserve"> van NHG word</w:t>
            </w:r>
            <w:r w:rsidR="00CD1C24" w:rsidRPr="003652F7">
              <w:rPr>
                <w:rFonts w:ascii="Titillium Web" w:eastAsiaTheme="minorEastAsia" w:hAnsi="Titillium Web" w:cstheme="minorHAnsi"/>
                <w:color w:val="2D2D38"/>
                <w:spacing w:val="6"/>
                <w:sz w:val="20"/>
                <w:szCs w:val="20"/>
              </w:rPr>
              <w:t>en</w:t>
            </w:r>
            <w:r w:rsidR="00F4469B" w:rsidRPr="003652F7">
              <w:rPr>
                <w:rFonts w:ascii="Titillium Web" w:eastAsiaTheme="minorEastAsia" w:hAnsi="Titillium Web" w:cstheme="minorHAnsi"/>
                <w:color w:val="2D2D38"/>
                <w:spacing w:val="6"/>
                <w:sz w:val="20"/>
                <w:szCs w:val="20"/>
              </w:rPr>
              <w:t xml:space="preserve"> het risicomanagementraamwerk en de voornaamste risico’s beschreven. Relevante risico’s kunnen financieel, niet- financieel en strategisch zijn. Per categorie zijn subcategorieën gedefinieerd.</w:t>
            </w:r>
          </w:p>
          <w:p w14:paraId="64F64D2F" w14:textId="2287369F" w:rsidR="00F4469B" w:rsidRPr="003652F7" w:rsidRDefault="00AF0C7C">
            <w:pPr>
              <w:pStyle w:val="Lijstalinea"/>
              <w:numPr>
                <w:ilvl w:val="0"/>
                <w:numId w:val="18"/>
              </w:numPr>
              <w:tabs>
                <w:tab w:val="left" w:pos="507"/>
              </w:tabs>
              <w:jc w:val="both"/>
              <w:cnfStyle w:val="000000000000" w:firstRow="0" w:lastRow="0" w:firstColumn="0" w:lastColumn="0" w:oddVBand="0" w:evenVBand="0" w:oddHBand="0"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 xml:space="preserve">    </w:t>
            </w:r>
            <w:r w:rsidR="00F4469B" w:rsidRPr="003652F7">
              <w:rPr>
                <w:rFonts w:ascii="Titillium Web" w:eastAsiaTheme="minorEastAsia" w:hAnsi="Titillium Web" w:cstheme="minorHAnsi"/>
                <w:color w:val="2D2D38"/>
                <w:spacing w:val="6"/>
                <w:sz w:val="20"/>
                <w:szCs w:val="20"/>
              </w:rPr>
              <w:t>In het jaarverslag</w:t>
            </w:r>
            <w:r w:rsidR="005C5133" w:rsidRPr="003652F7">
              <w:rPr>
                <w:rFonts w:ascii="Titillium Web" w:eastAsiaTheme="minorEastAsia" w:hAnsi="Titillium Web" w:cstheme="minorHAnsi"/>
                <w:color w:val="2D2D38"/>
                <w:spacing w:val="6"/>
                <w:sz w:val="20"/>
                <w:szCs w:val="20"/>
              </w:rPr>
              <w:t xml:space="preserve"> 2023</w:t>
            </w:r>
            <w:r w:rsidR="00F4469B" w:rsidRPr="003652F7">
              <w:rPr>
                <w:rFonts w:ascii="Titillium Web" w:eastAsiaTheme="minorEastAsia" w:hAnsi="Titillium Web" w:cstheme="minorHAnsi"/>
                <w:color w:val="2D2D38"/>
                <w:spacing w:val="6"/>
                <w:sz w:val="20"/>
                <w:szCs w:val="20"/>
              </w:rPr>
              <w:t xml:space="preserve"> word</w:t>
            </w:r>
            <w:r w:rsidR="00497678" w:rsidRPr="003652F7">
              <w:rPr>
                <w:rFonts w:ascii="Titillium Web" w:eastAsiaTheme="minorEastAsia" w:hAnsi="Titillium Web" w:cstheme="minorHAnsi"/>
                <w:color w:val="2D2D38"/>
                <w:spacing w:val="6"/>
                <w:sz w:val="20"/>
                <w:szCs w:val="20"/>
              </w:rPr>
              <w:t>en</w:t>
            </w:r>
            <w:r w:rsidR="00F4469B" w:rsidRPr="003652F7">
              <w:rPr>
                <w:rFonts w:ascii="Titillium Web" w:eastAsiaTheme="minorEastAsia" w:hAnsi="Titillium Web" w:cstheme="minorHAnsi"/>
                <w:color w:val="2D2D38"/>
                <w:spacing w:val="6"/>
                <w:sz w:val="20"/>
                <w:szCs w:val="20"/>
              </w:rPr>
              <w:t xml:space="preserve"> de opzet, het bestaan en de werking van de interne</w:t>
            </w:r>
            <w:r w:rsidR="00732FC2" w:rsidRPr="003652F7">
              <w:rPr>
                <w:rFonts w:ascii="Titillium Web" w:eastAsiaTheme="minorEastAsia" w:hAnsi="Titillium Web" w:cstheme="minorHAnsi"/>
                <w:color w:val="2D2D38"/>
                <w:spacing w:val="6"/>
                <w:sz w:val="20"/>
                <w:szCs w:val="20"/>
              </w:rPr>
              <w:t xml:space="preserve"> </w:t>
            </w:r>
            <w:r w:rsidR="00F4469B" w:rsidRPr="003652F7">
              <w:rPr>
                <w:rFonts w:ascii="Titillium Web" w:eastAsiaTheme="minorEastAsia" w:hAnsi="Titillium Web" w:cstheme="minorHAnsi"/>
                <w:color w:val="2D2D38"/>
                <w:spacing w:val="6"/>
                <w:sz w:val="20"/>
                <w:szCs w:val="20"/>
              </w:rPr>
              <w:t xml:space="preserve">risicobeheersings- en controlesystemen </w:t>
            </w:r>
            <w:r w:rsidR="00497678" w:rsidRPr="003652F7">
              <w:rPr>
                <w:rFonts w:ascii="Titillium Web" w:eastAsiaTheme="minorEastAsia" w:hAnsi="Titillium Web" w:cstheme="minorHAnsi"/>
                <w:color w:val="2D2D38"/>
                <w:spacing w:val="6"/>
                <w:sz w:val="20"/>
                <w:szCs w:val="20"/>
              </w:rPr>
              <w:t>toegelicht</w:t>
            </w:r>
            <w:r w:rsidR="00F4469B" w:rsidRPr="003652F7">
              <w:rPr>
                <w:rFonts w:ascii="Titillium Web" w:eastAsiaTheme="minorEastAsia" w:hAnsi="Titillium Web" w:cstheme="minorHAnsi"/>
                <w:color w:val="2D2D38"/>
                <w:spacing w:val="6"/>
                <w:sz w:val="20"/>
                <w:szCs w:val="20"/>
              </w:rPr>
              <w:t>.</w:t>
            </w:r>
          </w:p>
          <w:p w14:paraId="045ACB19" w14:textId="1AC9E862" w:rsidR="00F4469B" w:rsidRPr="003652F7" w:rsidRDefault="00AF0C7C">
            <w:pPr>
              <w:pStyle w:val="Lijstalinea"/>
              <w:numPr>
                <w:ilvl w:val="0"/>
                <w:numId w:val="18"/>
              </w:numPr>
              <w:tabs>
                <w:tab w:val="left" w:pos="507"/>
              </w:tabs>
              <w:jc w:val="both"/>
              <w:cnfStyle w:val="000000000000" w:firstRow="0" w:lastRow="0" w:firstColumn="0" w:lastColumn="0" w:oddVBand="0" w:evenVBand="0" w:oddHBand="0"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 xml:space="preserve">    </w:t>
            </w:r>
            <w:r w:rsidR="00F4469B" w:rsidRPr="003652F7">
              <w:rPr>
                <w:rFonts w:ascii="Titillium Web" w:eastAsiaTheme="minorEastAsia" w:hAnsi="Titillium Web" w:cstheme="minorHAnsi"/>
                <w:color w:val="2D2D38"/>
                <w:spacing w:val="6"/>
                <w:sz w:val="20"/>
                <w:szCs w:val="20"/>
              </w:rPr>
              <w:t>In het jaarverslag</w:t>
            </w:r>
            <w:r w:rsidR="00731398" w:rsidRPr="003652F7">
              <w:rPr>
                <w:rFonts w:ascii="Titillium Web" w:eastAsiaTheme="minorEastAsia" w:hAnsi="Titillium Web" w:cstheme="minorHAnsi"/>
                <w:color w:val="2D2D38"/>
                <w:spacing w:val="6"/>
                <w:sz w:val="20"/>
                <w:szCs w:val="20"/>
              </w:rPr>
              <w:t xml:space="preserve"> 202</w:t>
            </w:r>
            <w:r w:rsidR="000C6B08" w:rsidRPr="003652F7">
              <w:rPr>
                <w:rFonts w:ascii="Titillium Web" w:eastAsiaTheme="minorEastAsia" w:hAnsi="Titillium Web" w:cstheme="minorHAnsi"/>
                <w:color w:val="2D2D38"/>
                <w:spacing w:val="6"/>
                <w:sz w:val="20"/>
                <w:szCs w:val="20"/>
              </w:rPr>
              <w:t>4</w:t>
            </w:r>
            <w:r w:rsidR="00F4469B" w:rsidRPr="003652F7">
              <w:rPr>
                <w:rFonts w:ascii="Titillium Web" w:eastAsiaTheme="minorEastAsia" w:hAnsi="Titillium Web" w:cstheme="minorHAnsi"/>
                <w:color w:val="2D2D38"/>
                <w:spacing w:val="6"/>
                <w:sz w:val="20"/>
                <w:szCs w:val="20"/>
              </w:rPr>
              <w:t xml:space="preserve"> wordt niet expliciet gesproken over eventuele tekortkomingen van de risicobeheersings</w:t>
            </w:r>
            <w:r w:rsidR="00497678" w:rsidRPr="003652F7">
              <w:rPr>
                <w:rFonts w:ascii="Titillium Web" w:eastAsiaTheme="minorEastAsia" w:hAnsi="Titillium Web" w:cstheme="minorHAnsi"/>
                <w:color w:val="2D2D38"/>
                <w:spacing w:val="6"/>
                <w:sz w:val="20"/>
                <w:szCs w:val="20"/>
              </w:rPr>
              <w:t>maatregelen</w:t>
            </w:r>
            <w:r w:rsidR="00F4469B" w:rsidRPr="003652F7">
              <w:rPr>
                <w:rFonts w:ascii="Titillium Web" w:eastAsiaTheme="minorEastAsia" w:hAnsi="Titillium Web" w:cstheme="minorHAnsi"/>
                <w:color w:val="2D2D38"/>
                <w:spacing w:val="6"/>
                <w:sz w:val="20"/>
                <w:szCs w:val="20"/>
              </w:rPr>
              <w:t xml:space="preserve"> </w:t>
            </w:r>
            <w:r w:rsidR="007F2C4D" w:rsidRPr="003652F7">
              <w:rPr>
                <w:rFonts w:ascii="Titillium Web" w:eastAsiaTheme="minorEastAsia" w:hAnsi="Titillium Web" w:cstheme="minorHAnsi"/>
                <w:color w:val="2D2D38"/>
                <w:spacing w:val="6"/>
                <w:sz w:val="20"/>
                <w:szCs w:val="20"/>
              </w:rPr>
              <w:t>respectievelijk de</w:t>
            </w:r>
            <w:r w:rsidR="00F4469B" w:rsidRPr="003652F7">
              <w:rPr>
                <w:rFonts w:ascii="Titillium Web" w:eastAsiaTheme="minorEastAsia" w:hAnsi="Titillium Web" w:cstheme="minorHAnsi"/>
                <w:color w:val="2D2D38"/>
                <w:spacing w:val="6"/>
                <w:sz w:val="20"/>
                <w:szCs w:val="20"/>
              </w:rPr>
              <w:t xml:space="preserve"> controlesystemen. In het ISAE 3402 Type II </w:t>
            </w:r>
            <w:r w:rsidR="00405024" w:rsidRPr="003652F7">
              <w:rPr>
                <w:rFonts w:ascii="Titillium Web" w:eastAsiaTheme="minorEastAsia" w:hAnsi="Titillium Web" w:cstheme="minorHAnsi"/>
                <w:color w:val="2D2D38"/>
                <w:spacing w:val="6"/>
                <w:sz w:val="20"/>
                <w:szCs w:val="20"/>
              </w:rPr>
              <w:t xml:space="preserve">rapport </w:t>
            </w:r>
            <w:r w:rsidR="00F4469B" w:rsidRPr="003652F7">
              <w:rPr>
                <w:rFonts w:ascii="Titillium Web" w:eastAsiaTheme="minorEastAsia" w:hAnsi="Titillium Web" w:cstheme="minorHAnsi"/>
                <w:color w:val="2D2D38"/>
                <w:spacing w:val="6"/>
                <w:sz w:val="20"/>
                <w:szCs w:val="20"/>
              </w:rPr>
              <w:t xml:space="preserve">worden deze </w:t>
            </w:r>
            <w:r w:rsidR="00405024" w:rsidRPr="003652F7">
              <w:rPr>
                <w:rFonts w:ascii="Titillium Web" w:eastAsiaTheme="minorEastAsia" w:hAnsi="Titillium Web" w:cstheme="minorHAnsi"/>
                <w:color w:val="2D2D38"/>
                <w:spacing w:val="6"/>
                <w:sz w:val="20"/>
                <w:szCs w:val="20"/>
              </w:rPr>
              <w:t>beheersingsmaatregelen</w:t>
            </w:r>
            <w:r w:rsidR="00F4469B" w:rsidRPr="003652F7">
              <w:rPr>
                <w:rFonts w:ascii="Titillium Web" w:eastAsiaTheme="minorEastAsia" w:hAnsi="Titillium Web" w:cstheme="minorHAnsi"/>
                <w:color w:val="2D2D38"/>
                <w:spacing w:val="6"/>
                <w:sz w:val="20"/>
                <w:szCs w:val="20"/>
              </w:rPr>
              <w:t xml:space="preserve"> gecontroleerd door de </w:t>
            </w:r>
            <w:r w:rsidR="00F4469B" w:rsidRPr="003652F7">
              <w:rPr>
                <w:rFonts w:ascii="Titillium Web" w:eastAsiaTheme="minorEastAsia" w:hAnsi="Titillium Web" w:cstheme="minorHAnsi"/>
                <w:color w:val="2D2D38"/>
                <w:spacing w:val="6"/>
                <w:sz w:val="20"/>
                <w:szCs w:val="20"/>
              </w:rPr>
              <w:lastRenderedPageBreak/>
              <w:t xml:space="preserve">externe accountant en gerapporteerd aan de RvC. In het jaarverslag staat beschreven dat de RvC dit rapport heeft besproken en daaruit heeft geconstateerd dat de risicobeheersings- </w:t>
            </w:r>
            <w:r w:rsidR="007F2AA6" w:rsidRPr="003652F7">
              <w:rPr>
                <w:rFonts w:ascii="Titillium Web" w:eastAsiaTheme="minorEastAsia" w:hAnsi="Titillium Web" w:cstheme="minorHAnsi"/>
                <w:color w:val="2D2D38"/>
                <w:spacing w:val="6"/>
                <w:sz w:val="20"/>
                <w:szCs w:val="20"/>
              </w:rPr>
              <w:t>respectievelijk de</w:t>
            </w:r>
            <w:r w:rsidR="00F4469B" w:rsidRPr="003652F7">
              <w:rPr>
                <w:rFonts w:ascii="Titillium Web" w:eastAsiaTheme="minorEastAsia" w:hAnsi="Titillium Web" w:cstheme="minorHAnsi"/>
                <w:color w:val="2D2D38"/>
                <w:spacing w:val="6"/>
                <w:sz w:val="20"/>
                <w:szCs w:val="20"/>
              </w:rPr>
              <w:t xml:space="preserve"> controlesystemen adequaat functioneren.</w:t>
            </w:r>
          </w:p>
          <w:p w14:paraId="48324D56" w14:textId="380AB2D7" w:rsidR="004F12AA" w:rsidRPr="003652F7" w:rsidRDefault="00AF0C7C">
            <w:pPr>
              <w:pStyle w:val="Lijstalinea"/>
              <w:numPr>
                <w:ilvl w:val="0"/>
                <w:numId w:val="18"/>
              </w:numPr>
              <w:tabs>
                <w:tab w:val="left" w:pos="507"/>
              </w:tabs>
              <w:jc w:val="both"/>
              <w:cnfStyle w:val="000000000000" w:firstRow="0" w:lastRow="0" w:firstColumn="0" w:lastColumn="0" w:oddVBand="0" w:evenVBand="0" w:oddHBand="0"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 xml:space="preserve">    </w:t>
            </w:r>
            <w:r w:rsidR="00405024" w:rsidRPr="003652F7">
              <w:rPr>
                <w:rFonts w:ascii="Titillium Web" w:eastAsiaTheme="minorEastAsia" w:hAnsi="Titillium Web" w:cstheme="minorHAnsi"/>
                <w:color w:val="2D2D38"/>
                <w:spacing w:val="6"/>
                <w:sz w:val="20"/>
                <w:szCs w:val="20"/>
              </w:rPr>
              <w:t>I</w:t>
            </w:r>
            <w:r w:rsidR="00F4469B" w:rsidRPr="003652F7">
              <w:rPr>
                <w:rFonts w:ascii="Titillium Web" w:eastAsiaTheme="minorEastAsia" w:hAnsi="Titillium Web" w:cstheme="minorHAnsi"/>
                <w:color w:val="2D2D38"/>
                <w:spacing w:val="6"/>
                <w:sz w:val="20"/>
                <w:szCs w:val="20"/>
              </w:rPr>
              <w:t xml:space="preserve">n het jaarverslag </w:t>
            </w:r>
            <w:r w:rsidR="00996819" w:rsidRPr="003652F7">
              <w:rPr>
                <w:rFonts w:ascii="Titillium Web" w:eastAsiaTheme="minorEastAsia" w:hAnsi="Titillium Web" w:cstheme="minorHAnsi"/>
                <w:color w:val="2D2D38"/>
                <w:spacing w:val="6"/>
                <w:sz w:val="20"/>
                <w:szCs w:val="20"/>
              </w:rPr>
              <w:t>202</w:t>
            </w:r>
            <w:r w:rsidR="000C6B08" w:rsidRPr="003652F7">
              <w:rPr>
                <w:rFonts w:ascii="Titillium Web" w:eastAsiaTheme="minorEastAsia" w:hAnsi="Titillium Web" w:cstheme="minorHAnsi"/>
                <w:color w:val="2D2D38"/>
                <w:spacing w:val="6"/>
                <w:sz w:val="20"/>
                <w:szCs w:val="20"/>
              </w:rPr>
              <w:t>4</w:t>
            </w:r>
            <w:r w:rsidR="00996819" w:rsidRPr="003652F7">
              <w:rPr>
                <w:rFonts w:ascii="Titillium Web" w:eastAsiaTheme="minorEastAsia" w:hAnsi="Titillium Web" w:cstheme="minorHAnsi"/>
                <w:color w:val="2D2D38"/>
                <w:spacing w:val="6"/>
                <w:sz w:val="20"/>
                <w:szCs w:val="20"/>
              </w:rPr>
              <w:t xml:space="preserve"> </w:t>
            </w:r>
            <w:r w:rsidR="00405024" w:rsidRPr="003652F7">
              <w:rPr>
                <w:rFonts w:ascii="Titillium Web" w:eastAsiaTheme="minorEastAsia" w:hAnsi="Titillium Web" w:cstheme="minorHAnsi"/>
                <w:color w:val="2D2D38"/>
                <w:spacing w:val="6"/>
                <w:sz w:val="20"/>
                <w:szCs w:val="20"/>
              </w:rPr>
              <w:t xml:space="preserve">is </w:t>
            </w:r>
            <w:r w:rsidR="00F4469B" w:rsidRPr="003652F7">
              <w:rPr>
                <w:rFonts w:ascii="Titillium Web" w:eastAsiaTheme="minorEastAsia" w:hAnsi="Titillium Web" w:cstheme="minorHAnsi"/>
                <w:color w:val="2D2D38"/>
                <w:spacing w:val="6"/>
                <w:sz w:val="20"/>
                <w:szCs w:val="20"/>
              </w:rPr>
              <w:t>een aparte risicoparagraaf opgenomen waar beschreven staat wat de geconstateerde materiele risico’s zijn voor NHG. Deze risico’s komen terug in het ISAE 3402 Type II rapport.</w:t>
            </w:r>
            <w:r w:rsidR="00886756" w:rsidRPr="003652F7">
              <w:rPr>
                <w:rFonts w:ascii="Titillium Web" w:eastAsiaTheme="minorEastAsia" w:hAnsi="Titillium Web" w:cstheme="minorHAnsi"/>
                <w:color w:val="2D2D38"/>
                <w:spacing w:val="6"/>
                <w:sz w:val="20"/>
                <w:szCs w:val="20"/>
              </w:rPr>
              <w:t xml:space="preserve"> Het In Control Statement is onderdeel van de risicoparagraaf.</w:t>
            </w:r>
          </w:p>
        </w:tc>
      </w:tr>
      <w:tr w:rsidR="004F12AA" w:rsidRPr="003652F7" w14:paraId="11CD8C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E115108" w14:textId="77777777" w:rsidR="00376322" w:rsidRPr="003652F7" w:rsidRDefault="00376322">
            <w:pPr>
              <w:pStyle w:val="Lijstalinea"/>
              <w:numPr>
                <w:ilvl w:val="0"/>
                <w:numId w:val="7"/>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lastRenderedPageBreak/>
              <w:t xml:space="preserve">Het bestuur verklaart in het </w:t>
            </w:r>
            <w:proofErr w:type="spellStart"/>
            <w:r w:rsidRPr="003652F7">
              <w:rPr>
                <w:rFonts w:ascii="Titillium Web" w:eastAsiaTheme="minorEastAsia" w:hAnsi="Titillium Web" w:cstheme="minorHAnsi"/>
                <w:b w:val="0"/>
                <w:bCs w:val="0"/>
                <w:color w:val="2D2D38"/>
                <w:spacing w:val="6"/>
                <w:sz w:val="20"/>
                <w:szCs w:val="20"/>
              </w:rPr>
              <w:t>bestuursverslag</w:t>
            </w:r>
            <w:proofErr w:type="spellEnd"/>
            <w:r w:rsidRPr="003652F7">
              <w:rPr>
                <w:rFonts w:ascii="Titillium Web" w:eastAsiaTheme="minorEastAsia" w:hAnsi="Titillium Web" w:cstheme="minorHAnsi"/>
                <w:b w:val="0"/>
                <w:bCs w:val="0"/>
                <w:color w:val="2D2D38"/>
                <w:spacing w:val="6"/>
                <w:sz w:val="20"/>
                <w:szCs w:val="20"/>
              </w:rPr>
              <w:t xml:space="preserve"> met een duidelijke onderbouwing dat:</w:t>
            </w:r>
          </w:p>
          <w:p w14:paraId="1B03DC38" w14:textId="77777777" w:rsidR="005807E7" w:rsidRPr="003652F7" w:rsidRDefault="005807E7" w:rsidP="005807E7">
            <w:pPr>
              <w:pStyle w:val="Lijstalinea"/>
              <w:numPr>
                <w:ilvl w:val="0"/>
                <w:numId w:val="9"/>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t>het verslag in voldoende mate inzicht geeft in tekortkomingen in de werking van de interne risicobeheersings- en controlesystemen met betrekking tot de risico’s als bedoeld in principe 1.2.1.;</w:t>
            </w:r>
          </w:p>
          <w:p w14:paraId="2E3403B7" w14:textId="77777777" w:rsidR="00376322" w:rsidRPr="003652F7" w:rsidRDefault="00376322">
            <w:pPr>
              <w:pStyle w:val="Lijstalinea"/>
              <w:numPr>
                <w:ilvl w:val="0"/>
                <w:numId w:val="9"/>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voornoemde systemen een redelijke mate van zekerheid geven dat de financiële verslaggeving geen onjuistheden van materieel belang bevat;</w:t>
            </w:r>
          </w:p>
          <w:p w14:paraId="647D6C7F" w14:textId="77777777" w:rsidR="00376322" w:rsidRPr="003652F7" w:rsidRDefault="00376322">
            <w:pPr>
              <w:pStyle w:val="Lijstalinea"/>
              <w:numPr>
                <w:ilvl w:val="0"/>
                <w:numId w:val="9"/>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 xml:space="preserve">het naar de huidige stand van zaken gerechtvaardigd is dat de financiële verslaggeving is opgesteld op </w:t>
            </w:r>
            <w:proofErr w:type="spellStart"/>
            <w:r w:rsidRPr="003652F7">
              <w:rPr>
                <w:rFonts w:ascii="Titillium Web" w:eastAsiaTheme="minorEastAsia" w:hAnsi="Titillium Web" w:cstheme="minorHAnsi"/>
                <w:b w:val="0"/>
                <w:bCs w:val="0"/>
                <w:color w:val="2D2D38"/>
                <w:spacing w:val="6"/>
                <w:sz w:val="20"/>
                <w:szCs w:val="20"/>
              </w:rPr>
              <w:t>going</w:t>
            </w:r>
            <w:proofErr w:type="spellEnd"/>
            <w:r w:rsidRPr="003652F7">
              <w:rPr>
                <w:rFonts w:ascii="Titillium Web" w:eastAsiaTheme="minorEastAsia" w:hAnsi="Titillium Web" w:cstheme="minorHAnsi"/>
                <w:b w:val="0"/>
                <w:bCs w:val="0"/>
                <w:color w:val="2D2D38"/>
                <w:spacing w:val="6"/>
                <w:sz w:val="20"/>
                <w:szCs w:val="20"/>
              </w:rPr>
              <w:t xml:space="preserve"> concern basis;</w:t>
            </w:r>
          </w:p>
          <w:p w14:paraId="0998A346" w14:textId="794E667B" w:rsidR="004F12AA" w:rsidRPr="003652F7" w:rsidRDefault="00057DF9" w:rsidP="003652F7">
            <w:pPr>
              <w:pStyle w:val="Lijstalinea"/>
              <w:numPr>
                <w:ilvl w:val="0"/>
                <w:numId w:val="9"/>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t xml:space="preserve">in het verslag de materiële risico’s als bedoeld in principe 1.2.1. en de onzekerheden zijn vermeld, voor zover die relevant zijn ter </w:t>
            </w:r>
            <w:r w:rsidRPr="003652F7">
              <w:rPr>
                <w:rFonts w:ascii="Titillium Web" w:eastAsiaTheme="minorEastAsia" w:hAnsi="Titillium Web" w:cstheme="minorBidi"/>
                <w:b w:val="0"/>
                <w:bCs w:val="0"/>
                <w:color w:val="2D2D38"/>
                <w:spacing w:val="6"/>
                <w:sz w:val="20"/>
                <w:szCs w:val="20"/>
              </w:rPr>
              <w:lastRenderedPageBreak/>
              <w:t>zake van de verwachting van de continuïteit van de organisatie voor een periode van twaalf maanden na opstelling van het verslag.</w:t>
            </w:r>
          </w:p>
        </w:tc>
        <w:tc>
          <w:tcPr>
            <w:tcW w:w="2127" w:type="dxa"/>
          </w:tcPr>
          <w:p w14:paraId="3FBC582C" w14:textId="1B99501F" w:rsidR="004F12AA" w:rsidRPr="003652F7" w:rsidRDefault="00732FC2">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Toegepast</w:t>
            </w:r>
          </w:p>
        </w:tc>
        <w:tc>
          <w:tcPr>
            <w:tcW w:w="6202" w:type="dxa"/>
          </w:tcPr>
          <w:p w14:paraId="337AA8BE" w14:textId="4ED1EEFA" w:rsidR="00F64A35" w:rsidRPr="003652F7" w:rsidRDefault="00F64A35">
            <w:pPr>
              <w:pStyle w:val="Lijstalinea"/>
              <w:numPr>
                <w:ilvl w:val="0"/>
                <w:numId w:val="19"/>
              </w:num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ab/>
              <w:t>Er wordt in het jaarverslag</w:t>
            </w:r>
            <w:r w:rsidR="00AF29D6" w:rsidRPr="003652F7">
              <w:rPr>
                <w:rFonts w:ascii="Titillium Web" w:eastAsiaTheme="minorEastAsia" w:hAnsi="Titillium Web" w:cstheme="minorHAnsi"/>
                <w:color w:val="2D2D38"/>
                <w:spacing w:val="6"/>
                <w:sz w:val="20"/>
                <w:szCs w:val="20"/>
              </w:rPr>
              <w:t xml:space="preserve"> 202</w:t>
            </w:r>
            <w:r w:rsidR="006403CF" w:rsidRPr="003652F7">
              <w:rPr>
                <w:rFonts w:ascii="Titillium Web" w:eastAsiaTheme="minorEastAsia" w:hAnsi="Titillium Web" w:cstheme="minorHAnsi"/>
                <w:color w:val="2D2D38"/>
                <w:spacing w:val="6"/>
                <w:sz w:val="20"/>
                <w:szCs w:val="20"/>
              </w:rPr>
              <w:t>4</w:t>
            </w:r>
            <w:r w:rsidRPr="003652F7">
              <w:rPr>
                <w:rFonts w:ascii="Titillium Web" w:eastAsiaTheme="minorEastAsia" w:hAnsi="Titillium Web" w:cstheme="minorHAnsi"/>
                <w:color w:val="2D2D38"/>
                <w:spacing w:val="6"/>
                <w:sz w:val="20"/>
                <w:szCs w:val="20"/>
              </w:rPr>
              <w:t xml:space="preserve"> kenbaar gemaakt dat de interne risicobeheersings- </w:t>
            </w:r>
            <w:r w:rsidR="007E749B" w:rsidRPr="003652F7">
              <w:rPr>
                <w:rFonts w:ascii="Titillium Web" w:eastAsiaTheme="minorEastAsia" w:hAnsi="Titillium Web" w:cstheme="minorHAnsi"/>
                <w:color w:val="2D2D38"/>
                <w:spacing w:val="6"/>
                <w:sz w:val="20"/>
                <w:szCs w:val="20"/>
              </w:rPr>
              <w:t>respectievelijk</w:t>
            </w:r>
            <w:r w:rsidRPr="003652F7">
              <w:rPr>
                <w:rFonts w:ascii="Titillium Web" w:eastAsiaTheme="minorEastAsia" w:hAnsi="Titillium Web" w:cstheme="minorHAnsi"/>
                <w:color w:val="2D2D38"/>
                <w:spacing w:val="6"/>
                <w:sz w:val="20"/>
                <w:szCs w:val="20"/>
              </w:rPr>
              <w:t xml:space="preserve"> controlesystemen adequaat zijn ingericht</w:t>
            </w:r>
            <w:r w:rsidR="006E48F0" w:rsidRPr="003652F7">
              <w:rPr>
                <w:rFonts w:ascii="Titillium Web" w:eastAsiaTheme="minorEastAsia" w:hAnsi="Titillium Web" w:cstheme="minorHAnsi"/>
                <w:color w:val="2D2D38"/>
                <w:spacing w:val="6"/>
                <w:sz w:val="20"/>
                <w:szCs w:val="20"/>
              </w:rPr>
              <w:t xml:space="preserve">. Indien er </w:t>
            </w:r>
            <w:r w:rsidR="003369CD" w:rsidRPr="003652F7">
              <w:rPr>
                <w:rFonts w:ascii="Titillium Web" w:eastAsiaTheme="minorEastAsia" w:hAnsi="Titillium Web" w:cstheme="minorHAnsi"/>
                <w:color w:val="2D2D38"/>
                <w:spacing w:val="6"/>
                <w:sz w:val="20"/>
                <w:szCs w:val="20"/>
              </w:rPr>
              <w:t>bevindingen zijn, worden deze</w:t>
            </w:r>
            <w:r w:rsidRPr="003652F7">
              <w:rPr>
                <w:rFonts w:ascii="Titillium Web" w:eastAsiaTheme="minorEastAsia" w:hAnsi="Titillium Web" w:cstheme="minorHAnsi"/>
                <w:color w:val="2D2D38"/>
                <w:spacing w:val="6"/>
                <w:sz w:val="20"/>
                <w:szCs w:val="20"/>
              </w:rPr>
              <w:t xml:space="preserve"> beschreven in het ISAE 3402 </w:t>
            </w:r>
            <w:r w:rsidR="003F5B9C" w:rsidRPr="003652F7">
              <w:rPr>
                <w:rFonts w:ascii="Titillium Web" w:eastAsiaTheme="minorEastAsia" w:hAnsi="Titillium Web" w:cstheme="minorHAnsi"/>
                <w:color w:val="2D2D38"/>
                <w:spacing w:val="6"/>
                <w:sz w:val="20"/>
                <w:szCs w:val="20"/>
              </w:rPr>
              <w:t xml:space="preserve">Type II </w:t>
            </w:r>
            <w:r w:rsidRPr="003652F7">
              <w:rPr>
                <w:rFonts w:ascii="Titillium Web" w:eastAsiaTheme="minorEastAsia" w:hAnsi="Titillium Web" w:cstheme="minorHAnsi"/>
                <w:color w:val="2D2D38"/>
                <w:spacing w:val="6"/>
                <w:sz w:val="20"/>
                <w:szCs w:val="20"/>
              </w:rPr>
              <w:t>rapport.</w:t>
            </w:r>
          </w:p>
          <w:p w14:paraId="03A84570" w14:textId="668C2AEB" w:rsidR="00F64A35" w:rsidRPr="003652F7" w:rsidRDefault="00F64A35">
            <w:pPr>
              <w:pStyle w:val="Lijstalinea"/>
              <w:numPr>
                <w:ilvl w:val="0"/>
                <w:numId w:val="19"/>
              </w:num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ab/>
              <w:t>Het</w:t>
            </w:r>
            <w:r w:rsidR="00251FFB" w:rsidRPr="003652F7">
              <w:rPr>
                <w:rFonts w:ascii="Titillium Web" w:eastAsiaTheme="minorEastAsia" w:hAnsi="Titillium Web" w:cstheme="minorHAnsi"/>
                <w:color w:val="2D2D38"/>
                <w:spacing w:val="6"/>
                <w:sz w:val="20"/>
                <w:szCs w:val="20"/>
              </w:rPr>
              <w:t xml:space="preserve"> jaarverslag 202</w:t>
            </w:r>
            <w:r w:rsidR="006403CF" w:rsidRPr="003652F7">
              <w:rPr>
                <w:rFonts w:ascii="Titillium Web" w:eastAsiaTheme="minorEastAsia" w:hAnsi="Titillium Web" w:cstheme="minorHAnsi"/>
                <w:color w:val="2D2D38"/>
                <w:spacing w:val="6"/>
                <w:sz w:val="20"/>
                <w:szCs w:val="20"/>
              </w:rPr>
              <w:t>4</w:t>
            </w:r>
            <w:r w:rsidR="00251FFB" w:rsidRPr="003652F7">
              <w:rPr>
                <w:rFonts w:ascii="Titillium Web" w:eastAsiaTheme="minorEastAsia" w:hAnsi="Titillium Web" w:cstheme="minorHAnsi"/>
                <w:color w:val="2D2D38"/>
                <w:spacing w:val="6"/>
                <w:sz w:val="20"/>
                <w:szCs w:val="20"/>
              </w:rPr>
              <w:t xml:space="preserve"> bevat een </w:t>
            </w:r>
            <w:r w:rsidR="00687568" w:rsidRPr="003652F7">
              <w:rPr>
                <w:rFonts w:ascii="Titillium Web" w:eastAsiaTheme="minorEastAsia" w:hAnsi="Titillium Web" w:cstheme="minorHAnsi"/>
                <w:color w:val="2D2D38"/>
                <w:spacing w:val="6"/>
                <w:sz w:val="20"/>
                <w:szCs w:val="20"/>
              </w:rPr>
              <w:t>In Control Statement waarin het</w:t>
            </w:r>
            <w:r w:rsidRPr="003652F7">
              <w:rPr>
                <w:rFonts w:ascii="Titillium Web" w:eastAsiaTheme="minorEastAsia" w:hAnsi="Titillium Web" w:cstheme="minorHAnsi"/>
                <w:color w:val="2D2D38"/>
                <w:spacing w:val="6"/>
                <w:sz w:val="20"/>
                <w:szCs w:val="20"/>
              </w:rPr>
              <w:t xml:space="preserve"> bestuur verklaart dat de voornoemde systemen een redelijke mate van zekerheid geven dat de financiële verslaggeving geen onjuistheden van materieel belang bevat.</w:t>
            </w:r>
          </w:p>
          <w:p w14:paraId="697C86F1" w14:textId="7464E1AC" w:rsidR="00F64A35" w:rsidRPr="003652F7" w:rsidRDefault="00F64A35">
            <w:pPr>
              <w:pStyle w:val="Lijstalinea"/>
              <w:numPr>
                <w:ilvl w:val="0"/>
                <w:numId w:val="19"/>
              </w:num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ab/>
              <w:t xml:space="preserve">Het bestuur hanteert </w:t>
            </w:r>
            <w:r w:rsidR="00FD162B" w:rsidRPr="003652F7">
              <w:rPr>
                <w:rFonts w:ascii="Titillium Web" w:eastAsiaTheme="minorEastAsia" w:hAnsi="Titillium Web" w:cstheme="minorHAnsi"/>
                <w:color w:val="2D2D38"/>
                <w:spacing w:val="6"/>
                <w:sz w:val="20"/>
                <w:szCs w:val="20"/>
              </w:rPr>
              <w:t>in het jaarverslag 202</w:t>
            </w:r>
            <w:r w:rsidR="006403CF" w:rsidRPr="003652F7">
              <w:rPr>
                <w:rFonts w:ascii="Titillium Web" w:eastAsiaTheme="minorEastAsia" w:hAnsi="Titillium Web" w:cstheme="minorHAnsi"/>
                <w:color w:val="2D2D38"/>
                <w:spacing w:val="6"/>
                <w:sz w:val="20"/>
                <w:szCs w:val="20"/>
              </w:rPr>
              <w:t>4</w:t>
            </w:r>
            <w:r w:rsidR="00FD162B" w:rsidRPr="003652F7">
              <w:rPr>
                <w:rFonts w:ascii="Titillium Web" w:eastAsiaTheme="minorEastAsia" w:hAnsi="Titillium Web" w:cstheme="minorHAnsi"/>
                <w:color w:val="2D2D38"/>
                <w:spacing w:val="6"/>
                <w:sz w:val="20"/>
                <w:szCs w:val="20"/>
              </w:rPr>
              <w:t xml:space="preserve"> </w:t>
            </w:r>
            <w:r w:rsidRPr="003652F7">
              <w:rPr>
                <w:rFonts w:ascii="Titillium Web" w:eastAsiaTheme="minorEastAsia" w:hAnsi="Titillium Web" w:cstheme="minorHAnsi"/>
                <w:color w:val="2D2D38"/>
                <w:spacing w:val="6"/>
                <w:sz w:val="20"/>
                <w:szCs w:val="20"/>
              </w:rPr>
              <w:t xml:space="preserve">de continuïteitsveronderstelling en </w:t>
            </w:r>
            <w:r w:rsidR="00FD162B" w:rsidRPr="003652F7">
              <w:rPr>
                <w:rFonts w:ascii="Titillium Web" w:eastAsiaTheme="minorEastAsia" w:hAnsi="Titillium Web" w:cstheme="minorHAnsi"/>
                <w:color w:val="2D2D38"/>
                <w:spacing w:val="6"/>
                <w:sz w:val="20"/>
                <w:szCs w:val="20"/>
              </w:rPr>
              <w:t>heeft</w:t>
            </w:r>
            <w:r w:rsidRPr="003652F7">
              <w:rPr>
                <w:rFonts w:ascii="Titillium Web" w:eastAsiaTheme="minorEastAsia" w:hAnsi="Titillium Web" w:cstheme="minorHAnsi"/>
                <w:color w:val="2D2D38"/>
                <w:spacing w:val="6"/>
                <w:sz w:val="20"/>
                <w:szCs w:val="20"/>
              </w:rPr>
              <w:t xml:space="preserve"> eventuele gebeurtenissen en omstandigheden waardoor gerede twijfel zou kunnen bestaan of NHG haar bedrijfsactiviteiten in continuïteit kan voortzetten toe</w:t>
            </w:r>
            <w:r w:rsidR="00FD162B" w:rsidRPr="003652F7">
              <w:rPr>
                <w:rFonts w:ascii="Titillium Web" w:eastAsiaTheme="minorEastAsia" w:hAnsi="Titillium Web" w:cstheme="minorHAnsi"/>
                <w:color w:val="2D2D38"/>
                <w:spacing w:val="6"/>
                <w:sz w:val="20"/>
                <w:szCs w:val="20"/>
              </w:rPr>
              <w:t>gelicht</w:t>
            </w:r>
            <w:r w:rsidRPr="003652F7">
              <w:rPr>
                <w:rFonts w:ascii="Titillium Web" w:eastAsiaTheme="minorEastAsia" w:hAnsi="Titillium Web" w:cstheme="minorHAnsi"/>
                <w:color w:val="2D2D38"/>
                <w:spacing w:val="6"/>
                <w:sz w:val="20"/>
                <w:szCs w:val="20"/>
              </w:rPr>
              <w:t xml:space="preserve"> in de jaarrekening. De externe accountant</w:t>
            </w:r>
            <w:r w:rsidR="005E30A2" w:rsidRPr="003652F7">
              <w:rPr>
                <w:rFonts w:ascii="Titillium Web" w:eastAsiaTheme="minorEastAsia" w:hAnsi="Titillium Web" w:cstheme="minorHAnsi"/>
                <w:color w:val="2D2D38"/>
                <w:spacing w:val="6"/>
                <w:sz w:val="20"/>
                <w:szCs w:val="20"/>
              </w:rPr>
              <w:t xml:space="preserve"> heeft</w:t>
            </w:r>
            <w:r w:rsidRPr="003652F7">
              <w:rPr>
                <w:rFonts w:ascii="Titillium Web" w:eastAsiaTheme="minorEastAsia" w:hAnsi="Titillium Web" w:cstheme="minorHAnsi"/>
                <w:color w:val="2D2D38"/>
                <w:spacing w:val="6"/>
                <w:sz w:val="20"/>
                <w:szCs w:val="20"/>
              </w:rPr>
              <w:t xml:space="preserve"> </w:t>
            </w:r>
            <w:r w:rsidR="005E30A2" w:rsidRPr="003652F7">
              <w:rPr>
                <w:rFonts w:ascii="Titillium Web" w:eastAsiaTheme="minorEastAsia" w:hAnsi="Titillium Web" w:cstheme="minorHAnsi"/>
                <w:color w:val="2D2D38"/>
                <w:spacing w:val="6"/>
                <w:sz w:val="20"/>
                <w:szCs w:val="20"/>
              </w:rPr>
              <w:t>ge</w:t>
            </w:r>
            <w:r w:rsidRPr="003652F7">
              <w:rPr>
                <w:rFonts w:ascii="Titillium Web" w:eastAsiaTheme="minorEastAsia" w:hAnsi="Titillium Web" w:cstheme="minorHAnsi"/>
                <w:color w:val="2D2D38"/>
                <w:spacing w:val="6"/>
                <w:sz w:val="20"/>
                <w:szCs w:val="20"/>
              </w:rPr>
              <w:t>toetst of de</w:t>
            </w:r>
            <w:r w:rsidR="00443E22" w:rsidRPr="003652F7">
              <w:rPr>
                <w:rFonts w:ascii="Titillium Web" w:eastAsiaTheme="minorEastAsia" w:hAnsi="Titillium Web" w:cstheme="minorHAnsi"/>
                <w:color w:val="2D2D38"/>
                <w:spacing w:val="6"/>
                <w:sz w:val="20"/>
                <w:szCs w:val="20"/>
              </w:rPr>
              <w:t>ze</w:t>
            </w:r>
            <w:r w:rsidRPr="003652F7">
              <w:rPr>
                <w:rFonts w:ascii="Titillium Web" w:eastAsiaTheme="minorEastAsia" w:hAnsi="Titillium Web" w:cstheme="minorHAnsi"/>
                <w:color w:val="2D2D38"/>
                <w:spacing w:val="6"/>
                <w:sz w:val="20"/>
                <w:szCs w:val="20"/>
              </w:rPr>
              <w:t xml:space="preserve"> veronderstelling aanvaardbaar is</w:t>
            </w:r>
            <w:r w:rsidR="005E30A2" w:rsidRPr="003652F7">
              <w:rPr>
                <w:rFonts w:ascii="Titillium Web" w:eastAsiaTheme="minorEastAsia" w:hAnsi="Titillium Web" w:cstheme="minorHAnsi"/>
                <w:color w:val="2D2D38"/>
                <w:spacing w:val="6"/>
                <w:sz w:val="20"/>
                <w:szCs w:val="20"/>
              </w:rPr>
              <w:t xml:space="preserve"> en daar zijn goedkeuring aan gegeven</w:t>
            </w:r>
            <w:r w:rsidRPr="003652F7">
              <w:rPr>
                <w:rFonts w:ascii="Titillium Web" w:eastAsiaTheme="minorEastAsia" w:hAnsi="Titillium Web" w:cstheme="minorHAnsi"/>
                <w:color w:val="2D2D38"/>
                <w:spacing w:val="6"/>
                <w:sz w:val="20"/>
                <w:szCs w:val="20"/>
              </w:rPr>
              <w:t>.</w:t>
            </w:r>
          </w:p>
          <w:p w14:paraId="378F5C1D" w14:textId="751572B7" w:rsidR="004F12AA" w:rsidRPr="003652F7" w:rsidRDefault="00F64A35">
            <w:pPr>
              <w:pStyle w:val="Lijstalinea"/>
              <w:numPr>
                <w:ilvl w:val="0"/>
                <w:numId w:val="19"/>
              </w:num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lastRenderedPageBreak/>
              <w:tab/>
              <w:t>Het bestuur beschrijft</w:t>
            </w:r>
            <w:r w:rsidR="005E30A2" w:rsidRPr="003652F7">
              <w:rPr>
                <w:rFonts w:ascii="Titillium Web" w:eastAsiaTheme="minorEastAsia" w:hAnsi="Titillium Web" w:cstheme="minorHAnsi"/>
                <w:color w:val="2D2D38"/>
                <w:spacing w:val="6"/>
                <w:sz w:val="20"/>
                <w:szCs w:val="20"/>
              </w:rPr>
              <w:t xml:space="preserve"> in het jaarverslag 202</w:t>
            </w:r>
            <w:r w:rsidR="006403CF" w:rsidRPr="003652F7">
              <w:rPr>
                <w:rFonts w:ascii="Titillium Web" w:eastAsiaTheme="minorEastAsia" w:hAnsi="Titillium Web" w:cstheme="minorHAnsi"/>
                <w:color w:val="2D2D38"/>
                <w:spacing w:val="6"/>
                <w:sz w:val="20"/>
                <w:szCs w:val="20"/>
              </w:rPr>
              <w:t>4</w:t>
            </w:r>
            <w:r w:rsidRPr="003652F7">
              <w:rPr>
                <w:rFonts w:ascii="Titillium Web" w:eastAsiaTheme="minorEastAsia" w:hAnsi="Titillium Web" w:cstheme="minorHAnsi"/>
                <w:color w:val="2D2D38"/>
                <w:spacing w:val="6"/>
                <w:sz w:val="20"/>
                <w:szCs w:val="20"/>
              </w:rPr>
              <w:t xml:space="preserve"> de materiele risico’s en onzekerheden die relevant zijn</w:t>
            </w:r>
            <w:r w:rsidR="00AF0C7C" w:rsidRPr="003652F7">
              <w:rPr>
                <w:rFonts w:ascii="Titillium Web" w:eastAsiaTheme="minorEastAsia" w:hAnsi="Titillium Web" w:cstheme="minorHAnsi"/>
                <w:color w:val="2D2D38"/>
                <w:spacing w:val="6"/>
                <w:sz w:val="20"/>
                <w:szCs w:val="20"/>
              </w:rPr>
              <w:t xml:space="preserve"> </w:t>
            </w:r>
            <w:r w:rsidRPr="003652F7">
              <w:rPr>
                <w:rFonts w:ascii="Titillium Web" w:eastAsiaTheme="minorEastAsia" w:hAnsi="Titillium Web" w:cstheme="minorHAnsi"/>
                <w:color w:val="2D2D38"/>
                <w:spacing w:val="6"/>
                <w:sz w:val="20"/>
                <w:szCs w:val="20"/>
              </w:rPr>
              <w:t>voor de continuïteit van de organisatie.</w:t>
            </w:r>
          </w:p>
        </w:tc>
      </w:tr>
    </w:tbl>
    <w:p w14:paraId="41997196" w14:textId="77777777" w:rsidR="004F12AA" w:rsidRPr="003652F7" w:rsidRDefault="004F12AA" w:rsidP="004F12AA">
      <w:pPr>
        <w:rPr>
          <w:rFonts w:ascii="Titillium Web" w:eastAsia="Times New Roman" w:hAnsi="Titillium Web"/>
        </w:rPr>
      </w:pPr>
    </w:p>
    <w:p w14:paraId="4DC84EB2" w14:textId="529851D7" w:rsidR="00376322" w:rsidRPr="003652F7" w:rsidRDefault="00692FBE" w:rsidP="00692FBE">
      <w:pPr>
        <w:pStyle w:val="Kop2"/>
        <w:rPr>
          <w:rFonts w:eastAsia="Times New Roman"/>
        </w:rPr>
      </w:pPr>
      <w:bookmarkStart w:id="10" w:name="_Toc111815866"/>
      <w:bookmarkStart w:id="11" w:name="_Toc205906373"/>
      <w:r w:rsidRPr="003652F7">
        <w:t>Principe 1.5: De rol van de Raad van Commissarissen in governance</w:t>
      </w:r>
      <w:bookmarkEnd w:id="10"/>
      <w:bookmarkEnd w:id="11"/>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4F12AA" w:rsidRPr="003652F7" w14:paraId="6C7C5B4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36A75BCA" w14:textId="77777777" w:rsidR="004F12AA" w:rsidRPr="003652F7" w:rsidRDefault="004F12AA">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4D79151F"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392C1DB4"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4F12AA" w:rsidRPr="003652F7" w14:paraId="7FF5B1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74CEFEB4" w14:textId="77777777" w:rsidR="00C24487" w:rsidRPr="003652F7" w:rsidRDefault="00C24487" w:rsidP="00C24487">
            <w:pPr>
              <w:pStyle w:val="Lijstalinea"/>
              <w:numPr>
                <w:ilvl w:val="0"/>
                <w:numId w:val="10"/>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t>De auditcommissie bereidt de besluitvorming van de raad van commissarissen voor over het toezicht op de integriteit en kwaliteit van de financiële duurzaamheidsverslaggeving van de organisatie en op de effectiviteit van de interne risicobeheersings- en controlesystemen van de organisatie, zoals bedoeld in bepalingen 1.2.1 tot en met 1.2.3. Zij richt zich onder meer op het toezicht op het bestuur ten aanzien van:</w:t>
            </w:r>
          </w:p>
          <w:p w14:paraId="23E7B0CB" w14:textId="77777777" w:rsidR="00487421" w:rsidRPr="003652F7" w:rsidRDefault="00487421" w:rsidP="00487421">
            <w:pPr>
              <w:pStyle w:val="Lijstalinea"/>
              <w:numPr>
                <w:ilvl w:val="0"/>
                <w:numId w:val="11"/>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t>De relatie met en de naleving van aanbevelingen en opvolging van opmerkingen van de interne auditor (indien benoemd), de externe accountant en indien van toepassing een andere partij die betrokken is bij de controle van de duurzaamheidsverslaggeving;</w:t>
            </w:r>
          </w:p>
          <w:p w14:paraId="0A760EDA" w14:textId="77777777" w:rsidR="00487421" w:rsidRPr="003652F7" w:rsidRDefault="00487421" w:rsidP="00487421">
            <w:pPr>
              <w:pStyle w:val="Lijstalinea"/>
              <w:numPr>
                <w:ilvl w:val="0"/>
                <w:numId w:val="11"/>
              </w:numPr>
              <w:tabs>
                <w:tab w:val="left" w:pos="507"/>
              </w:tabs>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financiering van de organisatie;</w:t>
            </w:r>
          </w:p>
          <w:p w14:paraId="6E247006" w14:textId="77777777" w:rsidR="00487421" w:rsidRPr="003652F7" w:rsidRDefault="00487421" w:rsidP="00487421">
            <w:pPr>
              <w:pStyle w:val="Lijstalinea"/>
              <w:numPr>
                <w:ilvl w:val="0"/>
                <w:numId w:val="11"/>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t>het belastingbeleid van de organisatie.</w:t>
            </w:r>
          </w:p>
          <w:p w14:paraId="79C5B6C9" w14:textId="77777777" w:rsidR="004F12AA" w:rsidRPr="003652F7" w:rsidRDefault="004F12AA" w:rsidP="00B12D30">
            <w:pPr>
              <w:tabs>
                <w:tab w:val="left" w:pos="507"/>
              </w:tabs>
              <w:jc w:val="both"/>
              <w:rPr>
                <w:rFonts w:ascii="Titillium Web" w:eastAsiaTheme="minorEastAsia" w:hAnsi="Titillium Web" w:cstheme="minorHAnsi"/>
                <w:b w:val="0"/>
                <w:bCs w:val="0"/>
                <w:color w:val="2D2D38"/>
                <w:spacing w:val="6"/>
                <w:sz w:val="20"/>
                <w:szCs w:val="20"/>
              </w:rPr>
            </w:pPr>
          </w:p>
        </w:tc>
        <w:tc>
          <w:tcPr>
            <w:tcW w:w="2127" w:type="dxa"/>
          </w:tcPr>
          <w:p w14:paraId="310225B2" w14:textId="6D42CF5C" w:rsidR="004F12AA" w:rsidRPr="003652F7" w:rsidRDefault="00121492">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Toegepast</w:t>
            </w:r>
          </w:p>
        </w:tc>
        <w:tc>
          <w:tcPr>
            <w:tcW w:w="6202" w:type="dxa"/>
          </w:tcPr>
          <w:p w14:paraId="3784F38F" w14:textId="1831F47C" w:rsidR="00B12D30" w:rsidRPr="003652F7" w:rsidRDefault="00B12D30" w:rsidP="00B12D30">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 RvC heeft uit zijn midden een AC gevormd, die vanuit haar toezichtfunctie verantwoordelijk is voor de voorbereiding van de besluitvorming door de RvC. De taken en werkwijze van de AC zijn vastgelegd in het Reglement van de AC en richten zich in ieder geval op het interne risicobeheersings- </w:t>
            </w:r>
            <w:r w:rsidR="00012D41" w:rsidRPr="003652F7">
              <w:rPr>
                <w:rFonts w:ascii="Titillium Web" w:hAnsi="Titillium Web"/>
                <w:sz w:val="20"/>
                <w:szCs w:val="20"/>
              </w:rPr>
              <w:t>respectievelijk</w:t>
            </w:r>
            <w:r w:rsidRPr="003652F7">
              <w:rPr>
                <w:rFonts w:ascii="Titillium Web" w:hAnsi="Titillium Web"/>
                <w:sz w:val="20"/>
                <w:szCs w:val="20"/>
              </w:rPr>
              <w:t xml:space="preserve"> controlesysteem, de financiële informatievoorziening en ICT. De AC heeft als taak de volgende zaken voor te bereiden voor het toezicht van de RvC:</w:t>
            </w:r>
          </w:p>
          <w:p w14:paraId="16D1F587" w14:textId="21E2AD7A" w:rsidR="00B12D30" w:rsidRPr="003652F7" w:rsidRDefault="00B12D30">
            <w:pPr>
              <w:pStyle w:val="Lijstalinea"/>
              <w:numPr>
                <w:ilvl w:val="0"/>
                <w:numId w:val="20"/>
              </w:num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De naleving van aanbevelingen en opvolging van opmerkingen van de externe accountant;</w:t>
            </w:r>
          </w:p>
          <w:p w14:paraId="0FC4F944" w14:textId="0ED5D480" w:rsidR="00B12D30" w:rsidRPr="003652F7" w:rsidRDefault="00B12D30">
            <w:pPr>
              <w:pStyle w:val="Lijstalinea"/>
              <w:numPr>
                <w:ilvl w:val="0"/>
                <w:numId w:val="20"/>
              </w:num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De financiering van de organisatie te controleren;</w:t>
            </w:r>
          </w:p>
          <w:p w14:paraId="6CB90B61" w14:textId="0B1B5020" w:rsidR="00B12D30" w:rsidRPr="003652F7" w:rsidRDefault="00B12D30">
            <w:pPr>
              <w:pStyle w:val="Lijstalinea"/>
              <w:numPr>
                <w:ilvl w:val="0"/>
                <w:numId w:val="20"/>
              </w:num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De toepassing van informatie- en communicatietechnologie door de organisatie;</w:t>
            </w:r>
          </w:p>
          <w:p w14:paraId="11F687FF" w14:textId="55700C99" w:rsidR="00B12D30" w:rsidRPr="003652F7" w:rsidRDefault="00B12D30">
            <w:pPr>
              <w:pStyle w:val="Lijstalinea"/>
              <w:numPr>
                <w:ilvl w:val="0"/>
                <w:numId w:val="20"/>
              </w:num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De werking van de interne risicobeheersings- en controlesystemen, het toezicht op de naleving van de relevante wet- en regelgeving en het toezicht op de werking van gedragscodes;</w:t>
            </w:r>
          </w:p>
          <w:p w14:paraId="39CBE993" w14:textId="6EAC726D" w:rsidR="00B12D30" w:rsidRPr="003652F7" w:rsidRDefault="00B12D30">
            <w:pPr>
              <w:pStyle w:val="Lijstalinea"/>
              <w:numPr>
                <w:ilvl w:val="0"/>
                <w:numId w:val="20"/>
              </w:num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 xml:space="preserve">De financiële informatieverschaffing (toepassing en beoordeling van effecten van nieuwe regels, inzicht </w:t>
            </w:r>
            <w:r w:rsidRPr="003652F7">
              <w:rPr>
                <w:rFonts w:ascii="Titillium Web" w:eastAsiaTheme="minorEastAsia" w:hAnsi="Titillium Web" w:cstheme="minorHAnsi"/>
                <w:color w:val="2D2D38"/>
                <w:spacing w:val="6"/>
                <w:sz w:val="20"/>
                <w:szCs w:val="20"/>
              </w:rPr>
              <w:lastRenderedPageBreak/>
              <w:t xml:space="preserve">in de behandeling van “schattingsposten” in de jaarrekening, prognoses, werk van de externe accountant </w:t>
            </w:r>
            <w:proofErr w:type="spellStart"/>
            <w:r w:rsidRPr="003652F7">
              <w:rPr>
                <w:rFonts w:ascii="Titillium Web" w:eastAsiaTheme="minorEastAsia" w:hAnsi="Titillium Web" w:cstheme="minorHAnsi"/>
                <w:color w:val="2D2D38"/>
                <w:spacing w:val="6"/>
                <w:sz w:val="20"/>
                <w:szCs w:val="20"/>
              </w:rPr>
              <w:t>terzake</w:t>
            </w:r>
            <w:proofErr w:type="spellEnd"/>
            <w:r w:rsidRPr="003652F7">
              <w:rPr>
                <w:rFonts w:ascii="Titillium Web" w:eastAsiaTheme="minorEastAsia" w:hAnsi="Titillium Web" w:cstheme="minorHAnsi"/>
                <w:color w:val="2D2D38"/>
                <w:spacing w:val="6"/>
                <w:sz w:val="20"/>
                <w:szCs w:val="20"/>
              </w:rPr>
              <w:t>, etc</w:t>
            </w:r>
            <w:r w:rsidR="00206704" w:rsidRPr="003652F7">
              <w:rPr>
                <w:rFonts w:ascii="Titillium Web" w:eastAsiaTheme="minorEastAsia" w:hAnsi="Titillium Web" w:cstheme="minorHAnsi"/>
                <w:color w:val="2D2D38"/>
                <w:spacing w:val="6"/>
                <w:sz w:val="20"/>
                <w:szCs w:val="20"/>
              </w:rPr>
              <w:t>.</w:t>
            </w:r>
            <w:r w:rsidRPr="003652F7">
              <w:rPr>
                <w:rFonts w:ascii="Titillium Web" w:eastAsiaTheme="minorEastAsia" w:hAnsi="Titillium Web" w:cstheme="minorHAnsi"/>
                <w:color w:val="2D2D38"/>
                <w:spacing w:val="6"/>
                <w:sz w:val="20"/>
                <w:szCs w:val="20"/>
              </w:rPr>
              <w:t>);</w:t>
            </w:r>
          </w:p>
          <w:p w14:paraId="5ECC7F1F" w14:textId="7BDE3B37" w:rsidR="00B12D30" w:rsidRPr="003652F7" w:rsidRDefault="00B12D30">
            <w:pPr>
              <w:pStyle w:val="Lijstalinea"/>
              <w:numPr>
                <w:ilvl w:val="0"/>
                <w:numId w:val="20"/>
              </w:num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 xml:space="preserve">De rol en het functioneren van de interne </w:t>
            </w:r>
            <w:proofErr w:type="spellStart"/>
            <w:r w:rsidRPr="003652F7">
              <w:rPr>
                <w:rFonts w:ascii="Titillium Web" w:eastAsiaTheme="minorEastAsia" w:hAnsi="Titillium Web" w:cstheme="minorHAnsi"/>
                <w:color w:val="2D2D38"/>
                <w:spacing w:val="6"/>
                <w:sz w:val="20"/>
                <w:szCs w:val="20"/>
              </w:rPr>
              <w:t>controlfunctie</w:t>
            </w:r>
            <w:proofErr w:type="spellEnd"/>
            <w:r w:rsidRPr="003652F7">
              <w:rPr>
                <w:rFonts w:ascii="Titillium Web" w:eastAsiaTheme="minorEastAsia" w:hAnsi="Titillium Web" w:cstheme="minorHAnsi"/>
                <w:color w:val="2D2D38"/>
                <w:spacing w:val="6"/>
                <w:sz w:val="20"/>
                <w:szCs w:val="20"/>
              </w:rPr>
              <w:t>;</w:t>
            </w:r>
          </w:p>
          <w:p w14:paraId="6635B67B" w14:textId="6D4110F5" w:rsidR="00B12D30" w:rsidRPr="003652F7" w:rsidRDefault="00B12D30">
            <w:pPr>
              <w:pStyle w:val="Lijstalinea"/>
              <w:numPr>
                <w:ilvl w:val="0"/>
                <w:numId w:val="20"/>
              </w:num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De relatie met de externe accountant;</w:t>
            </w:r>
          </w:p>
          <w:p w14:paraId="35A66DF1" w14:textId="1A40C076" w:rsidR="00B12D30" w:rsidRPr="003652F7" w:rsidRDefault="00B12D30">
            <w:pPr>
              <w:pStyle w:val="Lijstalinea"/>
              <w:numPr>
                <w:ilvl w:val="0"/>
                <w:numId w:val="20"/>
              </w:num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De relatie met de actuaris.</w:t>
            </w:r>
          </w:p>
          <w:p w14:paraId="0F387835" w14:textId="77777777" w:rsidR="004F12AA" w:rsidRPr="003652F7" w:rsidRDefault="004F12AA" w:rsidP="00B12D30">
            <w:pPr>
              <w:tabs>
                <w:tab w:val="left" w:pos="507"/>
              </w:tabs>
              <w:jc w:val="both"/>
              <w:cnfStyle w:val="000000100000" w:firstRow="0" w:lastRow="0" w:firstColumn="0" w:lastColumn="0" w:oddVBand="0" w:evenVBand="0" w:oddHBand="1" w:evenHBand="0" w:firstRowFirstColumn="0" w:firstRowLastColumn="0" w:lastRowFirstColumn="0" w:lastRowLastColumn="0"/>
            </w:pPr>
          </w:p>
          <w:p w14:paraId="3A6CEE10" w14:textId="11270F03" w:rsidR="00D738C9" w:rsidRPr="003652F7" w:rsidRDefault="00C24BA8" w:rsidP="00B12D30">
            <w:pPr>
              <w:tabs>
                <w:tab w:val="left" w:pos="507"/>
              </w:tabs>
              <w:jc w:val="both"/>
              <w:cnfStyle w:val="000000100000" w:firstRow="0" w:lastRow="0" w:firstColumn="0" w:lastColumn="0" w:oddVBand="0" w:evenVBand="0" w:oddHBand="1" w:evenHBand="0" w:firstRowFirstColumn="0" w:firstRowLastColumn="0" w:lastRowFirstColumn="0" w:lastRowLastColumn="0"/>
            </w:pPr>
            <w:r w:rsidRPr="003652F7">
              <w:t xml:space="preserve">NHG betaalt als stand </w:t>
            </w:r>
            <w:proofErr w:type="spellStart"/>
            <w:r w:rsidRPr="003652F7">
              <w:t>alone</w:t>
            </w:r>
            <w:proofErr w:type="spellEnd"/>
            <w:r w:rsidRPr="003652F7">
              <w:t xml:space="preserve"> Nederlandse stichting enkel belasting in Nederland</w:t>
            </w:r>
            <w:r w:rsidR="00B70CD3" w:rsidRPr="003652F7">
              <w:t xml:space="preserve"> en voldoet daar aan al haar verplichtingen. In 2022 is een discussie met de Belastingdienst </w:t>
            </w:r>
            <w:r w:rsidR="00C63917" w:rsidRPr="003652F7">
              <w:t>afgerond</w:t>
            </w:r>
            <w:r w:rsidR="00B70CD3" w:rsidRPr="003652F7">
              <w:t xml:space="preserve"> over de verplichting voor NHG om als stichting zonder winstoogmerk vennootschapsbelasting te betalen. Deze discussie heeft ertoe geleid dat NHG tot 2020 was vrijgesteld voor de </w:t>
            </w:r>
            <w:proofErr w:type="spellStart"/>
            <w:r w:rsidR="00B70CD3" w:rsidRPr="003652F7">
              <w:t>Vpb</w:t>
            </w:r>
            <w:proofErr w:type="spellEnd"/>
            <w:r w:rsidR="00B70CD3" w:rsidRPr="003652F7">
              <w:t xml:space="preserve">, maar vanaf dat jaar wel </w:t>
            </w:r>
            <w:proofErr w:type="spellStart"/>
            <w:r w:rsidR="00B70CD3" w:rsidRPr="003652F7">
              <w:t>Vpb</w:t>
            </w:r>
            <w:proofErr w:type="spellEnd"/>
            <w:r w:rsidR="00B70CD3" w:rsidRPr="003652F7">
              <w:t xml:space="preserve">-plichtig werd. De AC is door NHG </w:t>
            </w:r>
            <w:r w:rsidR="00C63917" w:rsidRPr="003652F7">
              <w:t>op regelmatige basis op de hoogte gehouden van de ontwikkelingen in dit dossier en om advies gevraagd.</w:t>
            </w:r>
          </w:p>
        </w:tc>
      </w:tr>
      <w:tr w:rsidR="004F12AA" w:rsidRPr="003652F7" w14:paraId="409F4F1C" w14:textId="77777777">
        <w:tc>
          <w:tcPr>
            <w:cnfStyle w:val="001000000000" w:firstRow="0" w:lastRow="0" w:firstColumn="1" w:lastColumn="0" w:oddVBand="0" w:evenVBand="0" w:oddHBand="0" w:evenHBand="0" w:firstRowFirstColumn="0" w:firstRowLastColumn="0" w:lastRowFirstColumn="0" w:lastRowLastColumn="0"/>
            <w:tcW w:w="5665" w:type="dxa"/>
          </w:tcPr>
          <w:p w14:paraId="1A29F5B2" w14:textId="77777777" w:rsidR="008D4EB1" w:rsidRPr="003652F7" w:rsidRDefault="008D4EB1">
            <w:pPr>
              <w:pStyle w:val="Lijstalinea"/>
              <w:numPr>
                <w:ilvl w:val="0"/>
                <w:numId w:val="10"/>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lastRenderedPageBreak/>
              <w:t>De bestuurder verantwoordelijk voor financiële zaken, de interne auditor (indien benoemd) en de externe accountant zijn aanwezig bij de vergaderingen van de auditcommissie, tenzij de auditcommissie anders bepaalt.</w:t>
            </w:r>
          </w:p>
          <w:p w14:paraId="0FB3FFF0" w14:textId="77777777" w:rsidR="004F12AA" w:rsidRPr="003652F7" w:rsidRDefault="004F12AA" w:rsidP="00B12D30">
            <w:pPr>
              <w:tabs>
                <w:tab w:val="left" w:pos="507"/>
              </w:tabs>
              <w:jc w:val="both"/>
              <w:rPr>
                <w:rFonts w:ascii="Titillium Web" w:hAnsi="Titillium Web" w:cstheme="minorHAnsi"/>
                <w:b w:val="0"/>
                <w:bCs w:val="0"/>
                <w:sz w:val="20"/>
                <w:szCs w:val="20"/>
              </w:rPr>
            </w:pPr>
          </w:p>
        </w:tc>
        <w:tc>
          <w:tcPr>
            <w:tcW w:w="2127" w:type="dxa"/>
          </w:tcPr>
          <w:p w14:paraId="076E5FA6" w14:textId="7BB19E6C" w:rsidR="004F12AA" w:rsidRPr="003652F7" w:rsidRDefault="00910F01">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30582565" w14:textId="62CAA1BA" w:rsidR="004F12AA" w:rsidRPr="003652F7" w:rsidRDefault="006F35D0">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De</w:t>
            </w:r>
            <w:r w:rsidR="001E7542" w:rsidRPr="003652F7">
              <w:rPr>
                <w:rFonts w:ascii="Titillium Web" w:hAnsi="Titillium Web"/>
                <w:sz w:val="20"/>
                <w:szCs w:val="20"/>
              </w:rPr>
              <w:t xml:space="preserve"> RvB is in 202</w:t>
            </w:r>
            <w:r w:rsidR="00A82612" w:rsidRPr="003652F7">
              <w:rPr>
                <w:rFonts w:ascii="Titillium Web" w:hAnsi="Titillium Web"/>
                <w:sz w:val="20"/>
                <w:szCs w:val="20"/>
              </w:rPr>
              <w:t>4</w:t>
            </w:r>
            <w:r w:rsidR="001E7542" w:rsidRPr="003652F7">
              <w:rPr>
                <w:rFonts w:ascii="Titillium Web" w:hAnsi="Titillium Web"/>
                <w:sz w:val="20"/>
                <w:szCs w:val="20"/>
              </w:rPr>
              <w:t xml:space="preserve"> bij iedere vergadering van de AC aanwezig geweest.</w:t>
            </w:r>
            <w:r w:rsidRPr="003652F7">
              <w:rPr>
                <w:rFonts w:ascii="Titillium Web" w:hAnsi="Titillium Web"/>
                <w:sz w:val="20"/>
                <w:szCs w:val="20"/>
              </w:rPr>
              <w:t xml:space="preserve"> De externe accountant </w:t>
            </w:r>
            <w:r w:rsidR="00F81073" w:rsidRPr="003652F7">
              <w:rPr>
                <w:rFonts w:ascii="Titillium Web" w:hAnsi="Titillium Web"/>
                <w:sz w:val="20"/>
                <w:szCs w:val="20"/>
              </w:rPr>
              <w:t>i</w:t>
            </w:r>
            <w:r w:rsidR="001E7542" w:rsidRPr="003652F7">
              <w:rPr>
                <w:rFonts w:ascii="Titillium Web" w:hAnsi="Titillium Web"/>
                <w:sz w:val="20"/>
                <w:szCs w:val="20"/>
              </w:rPr>
              <w:t>s</w:t>
            </w:r>
            <w:r w:rsidR="00F81073" w:rsidRPr="003652F7">
              <w:rPr>
                <w:rFonts w:ascii="Titillium Web" w:hAnsi="Titillium Web"/>
                <w:sz w:val="20"/>
                <w:szCs w:val="20"/>
              </w:rPr>
              <w:t xml:space="preserve"> in 202</w:t>
            </w:r>
            <w:r w:rsidR="00A82612" w:rsidRPr="003652F7">
              <w:rPr>
                <w:rFonts w:ascii="Titillium Web" w:hAnsi="Titillium Web"/>
                <w:sz w:val="20"/>
                <w:szCs w:val="20"/>
              </w:rPr>
              <w:t>4</w:t>
            </w:r>
            <w:r w:rsidRPr="003652F7">
              <w:rPr>
                <w:rFonts w:ascii="Titillium Web" w:hAnsi="Titillium Web"/>
                <w:sz w:val="20"/>
                <w:szCs w:val="20"/>
              </w:rPr>
              <w:t xml:space="preserve"> regelmatig aan</w:t>
            </w:r>
            <w:r w:rsidR="00F81073" w:rsidRPr="003652F7">
              <w:rPr>
                <w:rFonts w:ascii="Titillium Web" w:hAnsi="Titillium Web"/>
                <w:sz w:val="20"/>
                <w:szCs w:val="20"/>
              </w:rPr>
              <w:t>gesloten</w:t>
            </w:r>
            <w:r w:rsidRPr="003652F7">
              <w:rPr>
                <w:rFonts w:ascii="Titillium Web" w:hAnsi="Titillium Web"/>
                <w:sz w:val="20"/>
                <w:szCs w:val="20"/>
              </w:rPr>
              <w:t xml:space="preserve"> bij vergaderingen van de AC voor het toelichten van rapportages.</w:t>
            </w:r>
            <w:r w:rsidR="00AF0DDB" w:rsidRPr="003652F7">
              <w:rPr>
                <w:rFonts w:ascii="Titillium Web" w:hAnsi="Titillium Web"/>
                <w:sz w:val="20"/>
                <w:szCs w:val="20"/>
              </w:rPr>
              <w:t xml:space="preserve"> Voor de vergaderingen waar de externe accountant niet is aangesloten geldt dat de AC dat in die gevallen niet nodig achtte. </w:t>
            </w:r>
          </w:p>
        </w:tc>
      </w:tr>
      <w:tr w:rsidR="004F12AA" w:rsidRPr="003652F7" w14:paraId="3978E2E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A0B923D" w14:textId="77777777" w:rsidR="004805DD" w:rsidRPr="003652F7" w:rsidRDefault="004805DD">
            <w:pPr>
              <w:pStyle w:val="Lijstalinea"/>
              <w:numPr>
                <w:ilvl w:val="0"/>
                <w:numId w:val="10"/>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auditcommissie brengt verslag uit aan de raad van commissarissen over de beraadslaging en bevindingen. In dit verslag wordt in ieder geval vermeld:</w:t>
            </w:r>
          </w:p>
          <w:p w14:paraId="18F5F917" w14:textId="77777777" w:rsidR="004805DD" w:rsidRPr="003652F7" w:rsidRDefault="004805DD">
            <w:pPr>
              <w:pStyle w:val="Lijstalinea"/>
              <w:numPr>
                <w:ilvl w:val="0"/>
                <w:numId w:val="12"/>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 xml:space="preserve">de wijze waarop de effectiviteit van de opzet en de werking van de interne risicobeheersings- en controlesystemen, </w:t>
            </w:r>
            <w:r w:rsidRPr="003652F7">
              <w:rPr>
                <w:rFonts w:ascii="Titillium Web" w:eastAsiaTheme="minorEastAsia" w:hAnsi="Titillium Web" w:cstheme="minorHAnsi"/>
                <w:b w:val="0"/>
                <w:bCs w:val="0"/>
                <w:color w:val="2D2D38"/>
                <w:spacing w:val="6"/>
                <w:sz w:val="20"/>
                <w:szCs w:val="20"/>
              </w:rPr>
              <w:lastRenderedPageBreak/>
              <w:t xml:space="preserve">bedoeld in best </w:t>
            </w:r>
            <w:proofErr w:type="spellStart"/>
            <w:r w:rsidRPr="003652F7">
              <w:rPr>
                <w:rFonts w:ascii="Titillium Web" w:eastAsiaTheme="minorEastAsia" w:hAnsi="Titillium Web" w:cstheme="minorHAnsi"/>
                <w:b w:val="0"/>
                <w:bCs w:val="0"/>
                <w:color w:val="2D2D38"/>
                <w:spacing w:val="6"/>
                <w:sz w:val="20"/>
                <w:szCs w:val="20"/>
              </w:rPr>
              <w:t>practice</w:t>
            </w:r>
            <w:proofErr w:type="spellEnd"/>
            <w:r w:rsidRPr="003652F7">
              <w:rPr>
                <w:rFonts w:ascii="Titillium Web" w:eastAsiaTheme="minorEastAsia" w:hAnsi="Titillium Web" w:cstheme="minorHAnsi"/>
                <w:b w:val="0"/>
                <w:bCs w:val="0"/>
                <w:color w:val="2D2D38"/>
                <w:spacing w:val="6"/>
                <w:sz w:val="20"/>
                <w:szCs w:val="20"/>
              </w:rPr>
              <w:t xml:space="preserve"> bepalingen 1.2.1 tot en met 1.2.3 is beoordeeld;</w:t>
            </w:r>
          </w:p>
          <w:p w14:paraId="2F61B369" w14:textId="77777777" w:rsidR="004805DD" w:rsidRPr="003652F7" w:rsidRDefault="004805DD">
            <w:pPr>
              <w:pStyle w:val="Lijstalinea"/>
              <w:numPr>
                <w:ilvl w:val="0"/>
                <w:numId w:val="12"/>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wijze waarop de effectiviteit van het interne en externe audit proces is beoordeeld;</w:t>
            </w:r>
          </w:p>
          <w:p w14:paraId="522C84A2" w14:textId="77777777" w:rsidR="004805DD" w:rsidRPr="003652F7" w:rsidRDefault="004805DD">
            <w:pPr>
              <w:pStyle w:val="Lijstalinea"/>
              <w:numPr>
                <w:ilvl w:val="0"/>
                <w:numId w:val="12"/>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materiële overwegingen inzake de financiële verslaggeving;</w:t>
            </w:r>
          </w:p>
          <w:p w14:paraId="57616C44" w14:textId="6353F86F" w:rsidR="004805DD" w:rsidRPr="003652F7" w:rsidRDefault="004805DD">
            <w:pPr>
              <w:pStyle w:val="Lijstalinea"/>
              <w:numPr>
                <w:ilvl w:val="0"/>
                <w:numId w:val="12"/>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 xml:space="preserve">de wijze waarop de materiële risico’s en onzekerheden, bedoeld in best </w:t>
            </w:r>
            <w:proofErr w:type="spellStart"/>
            <w:r w:rsidRPr="003652F7">
              <w:rPr>
                <w:rFonts w:ascii="Titillium Web" w:eastAsiaTheme="minorEastAsia" w:hAnsi="Titillium Web" w:cstheme="minorHAnsi"/>
                <w:b w:val="0"/>
                <w:bCs w:val="0"/>
                <w:color w:val="2D2D38"/>
                <w:spacing w:val="6"/>
                <w:sz w:val="20"/>
                <w:szCs w:val="20"/>
              </w:rPr>
              <w:t>practice</w:t>
            </w:r>
            <w:proofErr w:type="spellEnd"/>
            <w:r w:rsidRPr="003652F7">
              <w:rPr>
                <w:rFonts w:ascii="Titillium Web" w:eastAsiaTheme="minorEastAsia" w:hAnsi="Titillium Web" w:cstheme="minorHAnsi"/>
                <w:b w:val="0"/>
                <w:bCs w:val="0"/>
                <w:color w:val="2D2D38"/>
                <w:spacing w:val="6"/>
                <w:sz w:val="20"/>
                <w:szCs w:val="20"/>
              </w:rPr>
              <w:t xml:space="preserve"> bepaling 1.4.3, zijn geanalyseerd en besproken en wat de belangrijkste</w:t>
            </w:r>
            <w:r w:rsidR="00522073" w:rsidRPr="003652F7">
              <w:rPr>
                <w:rFonts w:ascii="Titillium Web" w:eastAsiaTheme="minorEastAsia" w:hAnsi="Titillium Web" w:cstheme="minorHAnsi"/>
                <w:b w:val="0"/>
                <w:bCs w:val="0"/>
                <w:color w:val="2D2D38"/>
                <w:spacing w:val="6"/>
                <w:sz w:val="20"/>
                <w:szCs w:val="20"/>
              </w:rPr>
              <w:t xml:space="preserve"> </w:t>
            </w:r>
            <w:r w:rsidRPr="003652F7">
              <w:rPr>
                <w:rFonts w:ascii="Titillium Web" w:eastAsiaTheme="minorEastAsia" w:hAnsi="Titillium Web" w:cstheme="minorHAnsi"/>
                <w:b w:val="0"/>
                <w:bCs w:val="0"/>
                <w:color w:val="2D2D38"/>
                <w:spacing w:val="6"/>
                <w:sz w:val="20"/>
                <w:szCs w:val="20"/>
              </w:rPr>
              <w:t>bevindingen van de auditcommissie zijn.</w:t>
            </w:r>
          </w:p>
          <w:p w14:paraId="3AAAC096" w14:textId="77777777" w:rsidR="004F12AA" w:rsidRPr="003652F7" w:rsidRDefault="004F12AA" w:rsidP="00B12D30">
            <w:pPr>
              <w:tabs>
                <w:tab w:val="left" w:pos="507"/>
              </w:tabs>
              <w:ind w:firstLine="708"/>
              <w:jc w:val="both"/>
              <w:rPr>
                <w:rFonts w:ascii="Titillium Web" w:hAnsi="Titillium Web" w:cstheme="minorHAnsi"/>
                <w:b w:val="0"/>
                <w:bCs w:val="0"/>
                <w:sz w:val="20"/>
                <w:szCs w:val="20"/>
              </w:rPr>
            </w:pPr>
          </w:p>
        </w:tc>
        <w:tc>
          <w:tcPr>
            <w:tcW w:w="2127" w:type="dxa"/>
          </w:tcPr>
          <w:p w14:paraId="43AB050C" w14:textId="385E2872" w:rsidR="004F12AA" w:rsidRPr="003652F7" w:rsidRDefault="005159B5">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Toegepast</w:t>
            </w:r>
          </w:p>
        </w:tc>
        <w:tc>
          <w:tcPr>
            <w:tcW w:w="6202" w:type="dxa"/>
          </w:tcPr>
          <w:p w14:paraId="1B64CCCB" w14:textId="77A03553" w:rsidR="00E10EAF" w:rsidRPr="003652F7" w:rsidRDefault="00E10EAF" w:rsidP="00E10EAF">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 AC doet in de vergaderingen van de RvC verslag van </w:t>
            </w:r>
            <w:r w:rsidR="001D7B20" w:rsidRPr="003652F7">
              <w:rPr>
                <w:rFonts w:ascii="Titillium Web" w:hAnsi="Titillium Web"/>
                <w:sz w:val="20"/>
                <w:szCs w:val="20"/>
              </w:rPr>
              <w:t>haar</w:t>
            </w:r>
            <w:r w:rsidRPr="003652F7">
              <w:rPr>
                <w:rFonts w:ascii="Titillium Web" w:hAnsi="Titillium Web"/>
                <w:sz w:val="20"/>
                <w:szCs w:val="20"/>
              </w:rPr>
              <w:t xml:space="preserve"> bevindingen. </w:t>
            </w:r>
            <w:r w:rsidR="00AC4414" w:rsidRPr="003652F7">
              <w:rPr>
                <w:rFonts w:ascii="Titillium Web" w:hAnsi="Titillium Web"/>
                <w:sz w:val="20"/>
                <w:szCs w:val="20"/>
              </w:rPr>
              <w:t xml:space="preserve">De voorzitter van de AC geeft tijdens de eerstvolgende RvC-vergadering een mondelinge terugkoppeling en ook de notulen van iedere AC-vergadering worden met de gehele Raad van Commissarissen gedeeld. </w:t>
            </w:r>
            <w:r w:rsidRPr="003652F7">
              <w:rPr>
                <w:rFonts w:ascii="Titillium Web" w:hAnsi="Titillium Web"/>
                <w:sz w:val="20"/>
                <w:szCs w:val="20"/>
              </w:rPr>
              <w:t xml:space="preserve">De AC </w:t>
            </w:r>
            <w:r w:rsidR="00C3136F" w:rsidRPr="003652F7">
              <w:rPr>
                <w:rFonts w:ascii="Titillium Web" w:hAnsi="Titillium Web"/>
                <w:sz w:val="20"/>
                <w:szCs w:val="20"/>
              </w:rPr>
              <w:t>heeft in 202</w:t>
            </w:r>
            <w:r w:rsidR="00BB4690" w:rsidRPr="003652F7">
              <w:rPr>
                <w:rFonts w:ascii="Titillium Web" w:hAnsi="Titillium Web"/>
                <w:sz w:val="20"/>
                <w:szCs w:val="20"/>
              </w:rPr>
              <w:t>4</w:t>
            </w:r>
            <w:r w:rsidRPr="003652F7">
              <w:rPr>
                <w:rFonts w:ascii="Titillium Web" w:hAnsi="Titillium Web"/>
                <w:sz w:val="20"/>
                <w:szCs w:val="20"/>
              </w:rPr>
              <w:t xml:space="preserve"> de RvC de volgende rapportages</w:t>
            </w:r>
            <w:r w:rsidR="00C3136F" w:rsidRPr="003652F7">
              <w:rPr>
                <w:rFonts w:ascii="Titillium Web" w:hAnsi="Titillium Web"/>
                <w:sz w:val="20"/>
                <w:szCs w:val="20"/>
              </w:rPr>
              <w:t xml:space="preserve"> toegezonden</w:t>
            </w:r>
            <w:r w:rsidRPr="003652F7">
              <w:rPr>
                <w:rFonts w:ascii="Titillium Web" w:hAnsi="Titillium Web"/>
                <w:sz w:val="20"/>
                <w:szCs w:val="20"/>
              </w:rPr>
              <w:t>:</w:t>
            </w:r>
          </w:p>
          <w:p w14:paraId="35674982" w14:textId="697B0815" w:rsidR="00D42D09" w:rsidRPr="003652F7" w:rsidRDefault="00D42D09" w:rsidP="00D42D09">
            <w:pPr>
              <w:pStyle w:val="Lijstalinea"/>
              <w:numPr>
                <w:ilvl w:val="0"/>
                <w:numId w:val="60"/>
              </w:num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ieder kwartaal een risicorapportage;</w:t>
            </w:r>
          </w:p>
          <w:p w14:paraId="70F431A0" w14:textId="419DB0B7" w:rsidR="00BC35A8" w:rsidRPr="003652F7" w:rsidRDefault="00BC35A8" w:rsidP="00D42D09">
            <w:pPr>
              <w:pStyle w:val="Lijstalinea"/>
              <w:numPr>
                <w:ilvl w:val="0"/>
                <w:numId w:val="60"/>
              </w:num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ieder kwartaa</w:t>
            </w:r>
            <w:r w:rsidR="009A7595" w:rsidRPr="003652F7">
              <w:rPr>
                <w:rFonts w:ascii="Titillium Web" w:hAnsi="Titillium Web"/>
                <w:sz w:val="20"/>
                <w:szCs w:val="20"/>
              </w:rPr>
              <w:t>l</w:t>
            </w:r>
            <w:r w:rsidRPr="003652F7">
              <w:rPr>
                <w:rFonts w:ascii="Titillium Web" w:hAnsi="Titillium Web"/>
                <w:sz w:val="20"/>
                <w:szCs w:val="20"/>
              </w:rPr>
              <w:t xml:space="preserve"> een financiële en commerciële rapportage;</w:t>
            </w:r>
          </w:p>
          <w:p w14:paraId="1988A50E" w14:textId="00D12DBB" w:rsidR="009A7595" w:rsidRPr="003652F7" w:rsidRDefault="009A7595" w:rsidP="00D42D09">
            <w:pPr>
              <w:pStyle w:val="Lijstalinea"/>
              <w:numPr>
                <w:ilvl w:val="0"/>
                <w:numId w:val="60"/>
              </w:num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ieder kwartaal een beleggingsrapportage;</w:t>
            </w:r>
          </w:p>
          <w:p w14:paraId="28B46A92" w14:textId="57182724" w:rsidR="009A7595" w:rsidRPr="003652F7" w:rsidRDefault="009A7595" w:rsidP="00D42D09">
            <w:pPr>
              <w:pStyle w:val="Lijstalinea"/>
              <w:numPr>
                <w:ilvl w:val="0"/>
                <w:numId w:val="60"/>
              </w:num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een IT-updaterapportage;</w:t>
            </w:r>
          </w:p>
          <w:p w14:paraId="32634148" w14:textId="331EFB1F" w:rsidR="009A7595" w:rsidRPr="003652F7" w:rsidRDefault="00FD5B0E" w:rsidP="00D42D09">
            <w:pPr>
              <w:pStyle w:val="Lijstalinea"/>
              <w:numPr>
                <w:ilvl w:val="0"/>
                <w:numId w:val="60"/>
              </w:num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ieder halfjaar een actuarieel onderzoek;</w:t>
            </w:r>
          </w:p>
          <w:p w14:paraId="711857EE" w14:textId="239C91D1" w:rsidR="00D42D09" w:rsidRPr="003652F7" w:rsidRDefault="00EC6584" w:rsidP="00D42D09">
            <w:pPr>
              <w:pStyle w:val="Lijstalinea"/>
              <w:numPr>
                <w:ilvl w:val="0"/>
                <w:numId w:val="60"/>
              </w:num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het ISAE 3402 </w:t>
            </w:r>
            <w:r w:rsidR="00D801D8" w:rsidRPr="003652F7">
              <w:rPr>
                <w:rFonts w:ascii="Titillium Web" w:hAnsi="Titillium Web"/>
                <w:sz w:val="20"/>
                <w:szCs w:val="20"/>
              </w:rPr>
              <w:t xml:space="preserve">type II </w:t>
            </w:r>
            <w:r w:rsidRPr="003652F7">
              <w:rPr>
                <w:rFonts w:ascii="Titillium Web" w:hAnsi="Titillium Web"/>
                <w:sz w:val="20"/>
                <w:szCs w:val="20"/>
              </w:rPr>
              <w:t>rapport; en</w:t>
            </w:r>
          </w:p>
          <w:p w14:paraId="12ED6CF0" w14:textId="600A01A9" w:rsidR="004F12AA" w:rsidRPr="003652F7" w:rsidRDefault="00EC6584" w:rsidP="00EC6584">
            <w:pPr>
              <w:pStyle w:val="Lijstalinea"/>
              <w:numPr>
                <w:ilvl w:val="0"/>
                <w:numId w:val="60"/>
              </w:num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het accountantsverslag.</w:t>
            </w:r>
          </w:p>
        </w:tc>
      </w:tr>
      <w:tr w:rsidR="004F12AA" w:rsidRPr="003652F7" w14:paraId="7FAFD4E7"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23314AB6" w14:textId="77777777" w:rsidR="00AC3E18" w:rsidRPr="003652F7" w:rsidRDefault="00AC3E18">
            <w:pPr>
              <w:pStyle w:val="Lijstalinea"/>
              <w:numPr>
                <w:ilvl w:val="0"/>
                <w:numId w:val="10"/>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lastRenderedPageBreak/>
              <w:t xml:space="preserve">De raad van commissarissen bespreekt de onderwerpen waarover de auditcommissie op basis van best </w:t>
            </w:r>
            <w:proofErr w:type="spellStart"/>
            <w:r w:rsidRPr="003652F7">
              <w:rPr>
                <w:rFonts w:ascii="Titillium Web" w:eastAsiaTheme="minorEastAsia" w:hAnsi="Titillium Web" w:cstheme="minorHAnsi"/>
                <w:b w:val="0"/>
                <w:bCs w:val="0"/>
                <w:color w:val="2D2D38"/>
                <w:spacing w:val="6"/>
                <w:sz w:val="20"/>
                <w:szCs w:val="20"/>
              </w:rPr>
              <w:t>practice</w:t>
            </w:r>
            <w:proofErr w:type="spellEnd"/>
            <w:r w:rsidRPr="003652F7">
              <w:rPr>
                <w:rFonts w:ascii="Titillium Web" w:eastAsiaTheme="minorEastAsia" w:hAnsi="Titillium Web" w:cstheme="minorHAnsi"/>
                <w:b w:val="0"/>
                <w:bCs w:val="0"/>
                <w:color w:val="2D2D38"/>
                <w:spacing w:val="6"/>
                <w:sz w:val="20"/>
                <w:szCs w:val="20"/>
              </w:rPr>
              <w:t xml:space="preserve"> bepaling 1.5.3 verslag uitbrengt.</w:t>
            </w:r>
          </w:p>
          <w:p w14:paraId="6DA61FE5" w14:textId="77777777" w:rsidR="004F12AA" w:rsidRPr="003652F7" w:rsidRDefault="004F12AA">
            <w:pPr>
              <w:tabs>
                <w:tab w:val="left" w:pos="507"/>
              </w:tabs>
              <w:jc w:val="both"/>
              <w:rPr>
                <w:rFonts w:ascii="Titillium Web" w:hAnsi="Titillium Web" w:cstheme="minorHAnsi"/>
                <w:b w:val="0"/>
                <w:bCs w:val="0"/>
                <w:sz w:val="20"/>
                <w:szCs w:val="20"/>
              </w:rPr>
            </w:pPr>
          </w:p>
        </w:tc>
        <w:tc>
          <w:tcPr>
            <w:tcW w:w="2127" w:type="dxa"/>
          </w:tcPr>
          <w:p w14:paraId="19227BD2" w14:textId="139DE277" w:rsidR="004F12AA" w:rsidRPr="003652F7" w:rsidRDefault="008C44AA">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5AF4E2DB" w14:textId="5D46B0E2" w:rsidR="004F12AA" w:rsidRPr="003652F7" w:rsidRDefault="008C44AA">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 RvC </w:t>
            </w:r>
            <w:r w:rsidR="0020654C" w:rsidRPr="003652F7">
              <w:rPr>
                <w:rFonts w:ascii="Titillium Web" w:hAnsi="Titillium Web"/>
                <w:sz w:val="20"/>
                <w:szCs w:val="20"/>
              </w:rPr>
              <w:t xml:space="preserve">heeft </w:t>
            </w:r>
            <w:r w:rsidRPr="003652F7">
              <w:rPr>
                <w:rFonts w:ascii="Titillium Web" w:hAnsi="Titillium Web"/>
                <w:sz w:val="20"/>
                <w:szCs w:val="20"/>
              </w:rPr>
              <w:t>de onderwerpen waarover de AC verslag uitbrengt</w:t>
            </w:r>
            <w:r w:rsidR="0020654C" w:rsidRPr="003652F7">
              <w:rPr>
                <w:rFonts w:ascii="Titillium Web" w:hAnsi="Titillium Web"/>
                <w:sz w:val="20"/>
                <w:szCs w:val="20"/>
              </w:rPr>
              <w:t xml:space="preserve"> in haar vergaderingen besproken</w:t>
            </w:r>
            <w:r w:rsidR="007D3C12" w:rsidRPr="003652F7">
              <w:rPr>
                <w:rFonts w:ascii="Titillium Web" w:hAnsi="Titillium Web"/>
                <w:sz w:val="20"/>
                <w:szCs w:val="20"/>
              </w:rPr>
              <w:t>. De voorzitter van de AC brengt ook mondeling verslag uit van iedere AC-vergadering in de eerstvolgende RvC-vergadering.</w:t>
            </w:r>
          </w:p>
        </w:tc>
      </w:tr>
    </w:tbl>
    <w:p w14:paraId="1787B0F5" w14:textId="77777777" w:rsidR="004F12AA" w:rsidRPr="003652F7" w:rsidRDefault="004F12AA" w:rsidP="004F12AA">
      <w:pPr>
        <w:rPr>
          <w:rFonts w:ascii="Titillium Web" w:eastAsia="Times New Roman" w:hAnsi="Titillium Web"/>
        </w:rPr>
      </w:pPr>
    </w:p>
    <w:p w14:paraId="2C31D03A" w14:textId="77777777" w:rsidR="002C480C" w:rsidRPr="003652F7" w:rsidRDefault="002C480C">
      <w:pPr>
        <w:rPr>
          <w:rFonts w:asciiTheme="majorHAnsi" w:eastAsiaTheme="majorEastAsia" w:hAnsiTheme="majorHAnsi" w:cstheme="majorBidi"/>
          <w:color w:val="2F5496" w:themeColor="accent1" w:themeShade="BF"/>
          <w:sz w:val="26"/>
          <w:szCs w:val="26"/>
        </w:rPr>
      </w:pPr>
      <w:bookmarkStart w:id="12" w:name="_Toc111815867"/>
      <w:r w:rsidRPr="003652F7">
        <w:br w:type="page"/>
      </w:r>
    </w:p>
    <w:p w14:paraId="40C52C12" w14:textId="72D68ED1" w:rsidR="00013210" w:rsidRPr="003652F7" w:rsidRDefault="00013210" w:rsidP="00013210">
      <w:pPr>
        <w:pStyle w:val="Kop2"/>
      </w:pPr>
      <w:bookmarkStart w:id="13" w:name="_Toc205906374"/>
      <w:r w:rsidRPr="003652F7">
        <w:lastRenderedPageBreak/>
        <w:t>Principe 1.6: Het benoemen en beoordelen van het functioneren van de externe accountant door de Raad van Commissarissen</w:t>
      </w:r>
      <w:bookmarkEnd w:id="12"/>
      <w:bookmarkEnd w:id="13"/>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4F12AA" w:rsidRPr="003652F7" w14:paraId="475D064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4B9C7767" w14:textId="77777777" w:rsidR="004F12AA" w:rsidRPr="003652F7" w:rsidRDefault="004F12AA">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4C9D806F"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5155103E"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E44064" w:rsidRPr="003652F7" w14:paraId="6BD24AD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56C6668C" w14:textId="40D47C6C" w:rsidR="00E44064" w:rsidRPr="003652F7" w:rsidRDefault="000059B8" w:rsidP="003652F7">
            <w:pPr>
              <w:pStyle w:val="Lijstalinea"/>
              <w:numPr>
                <w:ilvl w:val="0"/>
                <w:numId w:val="13"/>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t xml:space="preserve">De auditcommissie rapporteert jaarlijks aan de raad van commissarissen over het functioneren van en de ontwikkelingen in de relatie met de externe accountant. De auditcommissie geeft advies aan de raad van commissarissen over de voordracht van benoeming of herbenoeming dan wel ontslag van de externe accountant en bereidt de selectie van de externe accountant voor. Bij voornoemde werkzaamheden betrekt de auditcommissie de observaties van het bestuur. Mede op grond hiervan bepaalt de raad van commissarissen zijn voordracht aan de algemene vergadering tot benoeming van </w:t>
            </w:r>
            <w:r w:rsidRPr="003652F7">
              <w:rPr>
                <w:rFonts w:ascii="Titillium Web" w:eastAsiaTheme="minorEastAsia" w:hAnsi="Titillium Web"/>
                <w:b w:val="0"/>
                <w:bCs w:val="0"/>
                <w:color w:val="2D2D38"/>
                <w:spacing w:val="6"/>
                <w:sz w:val="20"/>
                <w:szCs w:val="20"/>
              </w:rPr>
              <w:t>de externe accountant.</w:t>
            </w:r>
          </w:p>
        </w:tc>
        <w:tc>
          <w:tcPr>
            <w:tcW w:w="2127" w:type="dxa"/>
          </w:tcPr>
          <w:p w14:paraId="1458EEC4" w14:textId="4476795C" w:rsidR="00E44064" w:rsidRPr="003652F7" w:rsidRDefault="00F92D62" w:rsidP="00E44064">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32CC89E1" w14:textId="2AC3BE5D" w:rsidR="00E44064" w:rsidRPr="003652F7" w:rsidRDefault="0086454F" w:rsidP="00B33E3F">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In 202</w:t>
            </w:r>
            <w:r w:rsidR="002D0410" w:rsidRPr="003652F7">
              <w:rPr>
                <w:rFonts w:ascii="Titillium Web" w:hAnsi="Titillium Web"/>
                <w:sz w:val="20"/>
                <w:szCs w:val="20"/>
              </w:rPr>
              <w:t>4</w:t>
            </w:r>
            <w:r w:rsidR="00DA01B5" w:rsidRPr="003652F7">
              <w:rPr>
                <w:rFonts w:ascii="Titillium Web" w:hAnsi="Titillium Web"/>
                <w:sz w:val="20"/>
                <w:szCs w:val="20"/>
              </w:rPr>
              <w:t xml:space="preserve"> heeft </w:t>
            </w:r>
            <w:r w:rsidR="00107D74" w:rsidRPr="003652F7">
              <w:rPr>
                <w:rFonts w:ascii="Titillium Web" w:hAnsi="Titillium Web"/>
                <w:sz w:val="20"/>
                <w:szCs w:val="20"/>
              </w:rPr>
              <w:t xml:space="preserve">zowel </w:t>
            </w:r>
            <w:r w:rsidR="00DA01B5" w:rsidRPr="003652F7">
              <w:rPr>
                <w:rFonts w:ascii="Titillium Web" w:hAnsi="Titillium Web"/>
                <w:sz w:val="20"/>
                <w:szCs w:val="20"/>
              </w:rPr>
              <w:t>een</w:t>
            </w:r>
            <w:r w:rsidR="00107D74" w:rsidRPr="003652F7">
              <w:rPr>
                <w:rFonts w:ascii="Titillium Web" w:hAnsi="Titillium Web"/>
                <w:sz w:val="20"/>
                <w:szCs w:val="20"/>
              </w:rPr>
              <w:t xml:space="preserve"> mondelinge als een</w:t>
            </w:r>
            <w:r w:rsidR="00DA01B5" w:rsidRPr="003652F7">
              <w:rPr>
                <w:rFonts w:ascii="Titillium Web" w:hAnsi="Titillium Web"/>
                <w:sz w:val="20"/>
                <w:szCs w:val="20"/>
              </w:rPr>
              <w:t xml:space="preserve"> schriftelijke evaluatie over het functioneren van de accountant plaatsgevonden. Deze evaluatie is door de AC teruggekoppeld aan de RvC. </w:t>
            </w:r>
          </w:p>
        </w:tc>
      </w:tr>
      <w:tr w:rsidR="00E44064" w:rsidRPr="003652F7" w14:paraId="2207BE5B" w14:textId="77777777">
        <w:tc>
          <w:tcPr>
            <w:cnfStyle w:val="001000000000" w:firstRow="0" w:lastRow="0" w:firstColumn="1" w:lastColumn="0" w:oddVBand="0" w:evenVBand="0" w:oddHBand="0" w:evenHBand="0" w:firstRowFirstColumn="0" w:firstRowLastColumn="0" w:lastRowFirstColumn="0" w:lastRowLastColumn="0"/>
            <w:tcW w:w="5665" w:type="dxa"/>
          </w:tcPr>
          <w:p w14:paraId="7D8CF1BD" w14:textId="78DFDC00" w:rsidR="00E44064" w:rsidRPr="003652F7" w:rsidRDefault="00E44064">
            <w:pPr>
              <w:pStyle w:val="Lijstalinea"/>
              <w:numPr>
                <w:ilvl w:val="0"/>
                <w:numId w:val="13"/>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De raad van commissarissen licht de externe accountant op hoofdlijnen in over de rapportages omtrent zijn functioneren.</w:t>
            </w:r>
          </w:p>
        </w:tc>
        <w:tc>
          <w:tcPr>
            <w:tcW w:w="2127" w:type="dxa"/>
          </w:tcPr>
          <w:p w14:paraId="2322DA52" w14:textId="240F0266" w:rsidR="00E44064" w:rsidRPr="003652F7" w:rsidRDefault="00E31668" w:rsidP="00E44064">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0B1E3C9B" w14:textId="1C17A374" w:rsidR="00E44064" w:rsidRPr="003652F7" w:rsidRDefault="001011BA" w:rsidP="00E44064">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 </w:t>
            </w:r>
            <w:r w:rsidR="00245AD0" w:rsidRPr="003652F7">
              <w:rPr>
                <w:rFonts w:ascii="Titillium Web" w:hAnsi="Titillium Web"/>
                <w:sz w:val="20"/>
                <w:szCs w:val="20"/>
              </w:rPr>
              <w:t xml:space="preserve">AC bespreekt tijdens haar vergadering(en) het functioneren van de externe accountant. </w:t>
            </w:r>
            <w:r w:rsidRPr="003652F7">
              <w:rPr>
                <w:rFonts w:ascii="Titillium Web" w:hAnsi="Titillium Web"/>
                <w:sz w:val="20"/>
                <w:szCs w:val="20"/>
              </w:rPr>
              <w:t>De accountant krijgt de notulen van de vergaderingen van de AC.</w:t>
            </w:r>
          </w:p>
        </w:tc>
      </w:tr>
      <w:tr w:rsidR="00E44064" w:rsidRPr="003652F7" w14:paraId="0E562C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E1E7DCE" w14:textId="3F07DFB1" w:rsidR="00E44064" w:rsidRPr="003652F7" w:rsidRDefault="00E44064">
            <w:pPr>
              <w:pStyle w:val="Lijstalinea"/>
              <w:numPr>
                <w:ilvl w:val="0"/>
                <w:numId w:val="13"/>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De auditcommissie doet een voorstel aan de raad van commissarissen voor de opdracht voor controle van de jaarrekening aan de externe accountant. Het bestuur faciliteert dit.</w:t>
            </w:r>
          </w:p>
        </w:tc>
        <w:tc>
          <w:tcPr>
            <w:tcW w:w="2127" w:type="dxa"/>
          </w:tcPr>
          <w:p w14:paraId="12CD0C06" w14:textId="38ABE4BF" w:rsidR="00E44064" w:rsidRPr="003652F7" w:rsidRDefault="00835C94" w:rsidP="00E44064">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39B3071D" w14:textId="6E9AF1A5" w:rsidR="00C9366F" w:rsidRPr="003652F7" w:rsidRDefault="00896C1B" w:rsidP="00C9366F">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 accountant heeft </w:t>
            </w:r>
            <w:r w:rsidR="000B62A0" w:rsidRPr="003652F7">
              <w:rPr>
                <w:rFonts w:ascii="Titillium Web" w:hAnsi="Titillium Web"/>
                <w:sz w:val="20"/>
                <w:szCs w:val="20"/>
              </w:rPr>
              <w:t xml:space="preserve">een </w:t>
            </w:r>
            <w:r w:rsidRPr="003652F7">
              <w:rPr>
                <w:rFonts w:ascii="Titillium Web" w:hAnsi="Titillium Web"/>
                <w:sz w:val="20"/>
                <w:szCs w:val="20"/>
              </w:rPr>
              <w:t>controleopdracht voor drie jaar. Hierna wordt jaarlijks de auditopdracht herbevestigd</w:t>
            </w:r>
            <w:r w:rsidR="00E9712E" w:rsidRPr="003652F7">
              <w:rPr>
                <w:rFonts w:ascii="Titillium Web" w:hAnsi="Titillium Web"/>
                <w:sz w:val="20"/>
                <w:szCs w:val="20"/>
              </w:rPr>
              <w:t xml:space="preserve"> en wordt het controleplan in de AC besproken. De RvC keurt dit plan vervolgens goed.</w:t>
            </w:r>
          </w:p>
          <w:p w14:paraId="5F5300E5" w14:textId="2274A786" w:rsidR="00E44064" w:rsidRPr="003652F7" w:rsidRDefault="00E44064" w:rsidP="00B542AF">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p>
        </w:tc>
      </w:tr>
      <w:tr w:rsidR="00E44064" w:rsidRPr="003652F7" w14:paraId="15ABF581"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1AEE8162" w14:textId="2C1D59B3" w:rsidR="00E44064" w:rsidRPr="003652F7" w:rsidRDefault="00E44064">
            <w:pPr>
              <w:pStyle w:val="Lijstalinea"/>
              <w:numPr>
                <w:ilvl w:val="0"/>
                <w:numId w:val="13"/>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De organisatie publiceert een persbericht bij een tussentijds beëindiging van de relatie met de externe accountantsorganisatie. In het persbericht wordt de reden van de tussentijdse beëindiging toegelicht.</w:t>
            </w:r>
          </w:p>
        </w:tc>
        <w:tc>
          <w:tcPr>
            <w:tcW w:w="2127" w:type="dxa"/>
          </w:tcPr>
          <w:p w14:paraId="4AE6464C" w14:textId="5191B426" w:rsidR="00E44064" w:rsidRPr="003652F7" w:rsidRDefault="00E77643" w:rsidP="00E44064">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N.v.t.</w:t>
            </w:r>
          </w:p>
        </w:tc>
        <w:tc>
          <w:tcPr>
            <w:tcW w:w="6202" w:type="dxa"/>
          </w:tcPr>
          <w:p w14:paraId="7F23A633" w14:textId="2A924C8E" w:rsidR="00E44064" w:rsidRPr="003652F7" w:rsidRDefault="00E77643" w:rsidP="00E44064">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 relatie met de externe accountant is </w:t>
            </w:r>
            <w:r w:rsidR="00FB74B2" w:rsidRPr="003652F7">
              <w:rPr>
                <w:rFonts w:ascii="Titillium Web" w:hAnsi="Titillium Web"/>
                <w:sz w:val="20"/>
                <w:szCs w:val="20"/>
              </w:rPr>
              <w:t xml:space="preserve">niet tussentijds beëindigd. </w:t>
            </w:r>
          </w:p>
        </w:tc>
      </w:tr>
    </w:tbl>
    <w:p w14:paraId="346FAA00" w14:textId="3D04036E" w:rsidR="00F636CD" w:rsidRPr="003652F7" w:rsidRDefault="00F636CD" w:rsidP="00F636CD">
      <w:pPr>
        <w:pStyle w:val="Kop2"/>
        <w:rPr>
          <w:rFonts w:ascii="Titillium Web" w:eastAsia="Times New Roman" w:hAnsi="Titillium Web"/>
        </w:rPr>
      </w:pPr>
      <w:bookmarkStart w:id="14" w:name="_Toc111815868"/>
      <w:bookmarkStart w:id="15" w:name="_Toc205906375"/>
      <w:r w:rsidRPr="003652F7">
        <w:lastRenderedPageBreak/>
        <w:t>Principe 1.7: De werkzaamheden die de externe accountant uitvoert in opdracht van de opdrachtgever</w:t>
      </w:r>
      <w:bookmarkEnd w:id="14"/>
      <w:bookmarkEnd w:id="15"/>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4F12AA" w:rsidRPr="003652F7" w14:paraId="226C379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7CBC7EA6" w14:textId="77777777" w:rsidR="004F12AA" w:rsidRPr="003652F7" w:rsidRDefault="004F12AA">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6653A8C1"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327DE2A2"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4F12AA" w:rsidRPr="003652F7" w14:paraId="7D2AF2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52B6C176" w14:textId="77777777" w:rsidR="00D25F24" w:rsidRPr="003652F7" w:rsidRDefault="00D25F24" w:rsidP="00D25F24">
            <w:pPr>
              <w:pStyle w:val="Lijstalinea"/>
              <w:numPr>
                <w:ilvl w:val="0"/>
                <w:numId w:val="14"/>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t>Het bestuur draagt er zorg voor dat de externe accountant tijdig alle informatie ontvangt die nodig is voor de uitvoering van zijn werkzaamheden. Het bestuur stelt dat de externe accountant in de gelegenheid is om op de verstrekte informatie te reageren.</w:t>
            </w:r>
          </w:p>
          <w:p w14:paraId="2C9E8F47" w14:textId="77777777" w:rsidR="004F12AA" w:rsidRPr="003652F7" w:rsidRDefault="004F12AA">
            <w:pPr>
              <w:tabs>
                <w:tab w:val="left" w:pos="507"/>
              </w:tabs>
              <w:jc w:val="both"/>
              <w:rPr>
                <w:rFonts w:ascii="Titillium Web" w:eastAsiaTheme="minorEastAsia" w:hAnsi="Titillium Web" w:cstheme="minorHAnsi"/>
                <w:b w:val="0"/>
                <w:bCs w:val="0"/>
                <w:color w:val="2D2D38"/>
                <w:spacing w:val="6"/>
                <w:sz w:val="20"/>
                <w:szCs w:val="20"/>
              </w:rPr>
            </w:pPr>
          </w:p>
        </w:tc>
        <w:tc>
          <w:tcPr>
            <w:tcW w:w="2127" w:type="dxa"/>
          </w:tcPr>
          <w:p w14:paraId="59EB5954" w14:textId="0F7B9486" w:rsidR="004F12AA" w:rsidRPr="003652F7" w:rsidRDefault="00CA1DD8">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34CED0BF" w14:textId="02204CFD" w:rsidR="004F12AA" w:rsidRPr="003652F7" w:rsidRDefault="000F7D36" w:rsidP="00CA1DD8">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 accountant heeft een vast aanspreekpunt binnen NHG om de benodigde informatie op te halen. Daarnaast </w:t>
            </w:r>
            <w:r w:rsidR="00B74583" w:rsidRPr="003652F7">
              <w:rPr>
                <w:rFonts w:ascii="Titillium Web" w:hAnsi="Titillium Web"/>
                <w:sz w:val="20"/>
                <w:szCs w:val="20"/>
              </w:rPr>
              <w:t>heeft</w:t>
            </w:r>
            <w:r w:rsidRPr="003652F7">
              <w:rPr>
                <w:rFonts w:ascii="Titillium Web" w:hAnsi="Titillium Web"/>
                <w:sz w:val="20"/>
                <w:szCs w:val="20"/>
              </w:rPr>
              <w:t xml:space="preserve"> het bestuur twee keer </w:t>
            </w:r>
            <w:r w:rsidR="00B74583" w:rsidRPr="003652F7">
              <w:rPr>
                <w:rFonts w:ascii="Titillium Web" w:hAnsi="Titillium Web"/>
                <w:sz w:val="20"/>
                <w:szCs w:val="20"/>
              </w:rPr>
              <w:t>gesproken</w:t>
            </w:r>
            <w:r w:rsidRPr="003652F7">
              <w:rPr>
                <w:rFonts w:ascii="Titillium Web" w:hAnsi="Titillium Web"/>
                <w:sz w:val="20"/>
                <w:szCs w:val="20"/>
              </w:rPr>
              <w:t xml:space="preserve"> met de partners van het accountantska</w:t>
            </w:r>
            <w:r w:rsidR="00B74583" w:rsidRPr="003652F7">
              <w:rPr>
                <w:rFonts w:ascii="Titillium Web" w:hAnsi="Titillium Web"/>
                <w:sz w:val="20"/>
                <w:szCs w:val="20"/>
              </w:rPr>
              <w:t>n</w:t>
            </w:r>
            <w:r w:rsidRPr="003652F7">
              <w:rPr>
                <w:rFonts w:ascii="Titillium Web" w:hAnsi="Titillium Web"/>
                <w:sz w:val="20"/>
                <w:szCs w:val="20"/>
              </w:rPr>
              <w:t>toor om algemene zaken te bespreken.</w:t>
            </w:r>
          </w:p>
        </w:tc>
      </w:tr>
      <w:tr w:rsidR="004F12AA" w:rsidRPr="003652F7" w14:paraId="439281CB" w14:textId="77777777">
        <w:tc>
          <w:tcPr>
            <w:cnfStyle w:val="001000000000" w:firstRow="0" w:lastRow="0" w:firstColumn="1" w:lastColumn="0" w:oddVBand="0" w:evenVBand="0" w:oddHBand="0" w:evenHBand="0" w:firstRowFirstColumn="0" w:firstRowLastColumn="0" w:lastRowFirstColumn="0" w:lastRowLastColumn="0"/>
            <w:tcW w:w="5665" w:type="dxa"/>
          </w:tcPr>
          <w:p w14:paraId="465C8A0A" w14:textId="77777777" w:rsidR="006C4FAC" w:rsidRPr="003652F7" w:rsidRDefault="006C4FAC">
            <w:pPr>
              <w:pStyle w:val="Lijstalinea"/>
              <w:numPr>
                <w:ilvl w:val="0"/>
                <w:numId w:val="14"/>
              </w:numPr>
              <w:tabs>
                <w:tab w:val="left" w:pos="507"/>
              </w:tabs>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externe accountant bespreekt het concept auditplan met het bestuur, alvorens het aan de auditcommissie voor te leggen. De auditcommissie bespreekt jaarlijks met de externe accountant:</w:t>
            </w:r>
          </w:p>
          <w:p w14:paraId="67287CAB" w14:textId="77777777" w:rsidR="006C4FAC" w:rsidRPr="003652F7" w:rsidRDefault="006C4FAC">
            <w:pPr>
              <w:pStyle w:val="Lijstalinea"/>
              <w:numPr>
                <w:ilvl w:val="0"/>
                <w:numId w:val="15"/>
              </w:numPr>
              <w:tabs>
                <w:tab w:val="left" w:pos="507"/>
              </w:tabs>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reikwijdte en materialiteit van het auditplan en de belangrijkste risico’s van de jaarverslaggeving die de externe accountant heeft benoemd in het auditplan;</w:t>
            </w:r>
          </w:p>
          <w:p w14:paraId="1743A090" w14:textId="77777777" w:rsidR="006C4FAC" w:rsidRPr="003652F7" w:rsidRDefault="006C4FAC">
            <w:pPr>
              <w:pStyle w:val="Lijstalinea"/>
              <w:numPr>
                <w:ilvl w:val="0"/>
                <w:numId w:val="15"/>
              </w:numPr>
              <w:tabs>
                <w:tab w:val="left" w:pos="507"/>
              </w:tabs>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mede aan de hand van de daaraan ten grondslag liggende documenten, de bevindingen en de uitkomsten van de controlewerkzaamheden bij de jaarrekening en de management letter.</w:t>
            </w:r>
          </w:p>
          <w:p w14:paraId="73958FB3" w14:textId="77777777" w:rsidR="004F12AA" w:rsidRPr="003652F7" w:rsidRDefault="004F12AA">
            <w:pPr>
              <w:tabs>
                <w:tab w:val="left" w:pos="507"/>
              </w:tabs>
              <w:jc w:val="both"/>
              <w:rPr>
                <w:rFonts w:ascii="Titillium Web" w:hAnsi="Titillium Web" w:cstheme="minorHAnsi"/>
                <w:b w:val="0"/>
                <w:bCs w:val="0"/>
                <w:sz w:val="20"/>
                <w:szCs w:val="20"/>
              </w:rPr>
            </w:pPr>
          </w:p>
        </w:tc>
        <w:tc>
          <w:tcPr>
            <w:tcW w:w="2127" w:type="dxa"/>
          </w:tcPr>
          <w:p w14:paraId="4BB6CD46" w14:textId="2BD376C0" w:rsidR="004F12AA" w:rsidRPr="003652F7" w:rsidRDefault="00AC7D3C">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2C988374" w14:textId="79821466" w:rsidR="00AC7D3C" w:rsidRPr="003652F7" w:rsidRDefault="00AC7D3C" w:rsidP="00B55212">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 externe accountant </w:t>
            </w:r>
            <w:r w:rsidR="0087209A" w:rsidRPr="003652F7">
              <w:rPr>
                <w:rFonts w:ascii="Titillium Web" w:hAnsi="Titillium Web"/>
                <w:sz w:val="20"/>
                <w:szCs w:val="20"/>
              </w:rPr>
              <w:t xml:space="preserve">heeft </w:t>
            </w:r>
            <w:r w:rsidRPr="003652F7">
              <w:rPr>
                <w:rFonts w:ascii="Titillium Web" w:hAnsi="Titillium Web"/>
                <w:sz w:val="20"/>
                <w:szCs w:val="20"/>
              </w:rPr>
              <w:t>het concept auditplan met de</w:t>
            </w:r>
          </w:p>
          <w:p w14:paraId="71F7C604" w14:textId="14BB9504" w:rsidR="00AC7D3C" w:rsidRPr="003652F7" w:rsidRDefault="00F1050B" w:rsidP="00B55212">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AC</w:t>
            </w:r>
            <w:r w:rsidR="00AC7D3C" w:rsidRPr="003652F7">
              <w:rPr>
                <w:rFonts w:ascii="Titillium Web" w:hAnsi="Titillium Web"/>
                <w:sz w:val="20"/>
                <w:szCs w:val="20"/>
              </w:rPr>
              <w:t xml:space="preserve"> </w:t>
            </w:r>
            <w:r w:rsidR="0087209A" w:rsidRPr="003652F7">
              <w:rPr>
                <w:rFonts w:ascii="Titillium Web" w:hAnsi="Titillium Web"/>
                <w:sz w:val="20"/>
                <w:szCs w:val="20"/>
              </w:rPr>
              <w:t>besproken.</w:t>
            </w:r>
            <w:r w:rsidR="00AC7D3C" w:rsidRPr="003652F7">
              <w:rPr>
                <w:rFonts w:ascii="Titillium Web" w:hAnsi="Titillium Web"/>
                <w:sz w:val="20"/>
                <w:szCs w:val="20"/>
              </w:rPr>
              <w:t xml:space="preserve"> De AC bespreekt jaarlijks met de accountant:</w:t>
            </w:r>
          </w:p>
          <w:p w14:paraId="12DBF3F1" w14:textId="40A35198" w:rsidR="00AC7D3C" w:rsidRPr="003652F7" w:rsidRDefault="009349A3">
            <w:pPr>
              <w:pStyle w:val="Lijstalinea"/>
              <w:numPr>
                <w:ilvl w:val="0"/>
                <w:numId w:val="23"/>
              </w:numPr>
              <w:tabs>
                <w:tab w:val="left" w:pos="507"/>
              </w:tabs>
              <w:jc w:val="both"/>
              <w:cnfStyle w:val="000000000000" w:firstRow="0" w:lastRow="0" w:firstColumn="0" w:lastColumn="0" w:oddVBand="0" w:evenVBand="0" w:oddHBand="0"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 xml:space="preserve">    </w:t>
            </w:r>
            <w:r w:rsidR="004C6035" w:rsidRPr="003652F7">
              <w:rPr>
                <w:rFonts w:ascii="Titillium Web" w:eastAsiaTheme="minorEastAsia" w:hAnsi="Titillium Web" w:cstheme="minorHAnsi"/>
                <w:color w:val="2D2D38"/>
                <w:spacing w:val="6"/>
                <w:sz w:val="20"/>
                <w:szCs w:val="20"/>
              </w:rPr>
              <w:t>d</w:t>
            </w:r>
            <w:r w:rsidR="00AC7D3C" w:rsidRPr="003652F7">
              <w:rPr>
                <w:rFonts w:ascii="Titillium Web" w:eastAsiaTheme="minorEastAsia" w:hAnsi="Titillium Web" w:cstheme="minorHAnsi"/>
                <w:color w:val="2D2D38"/>
                <w:spacing w:val="6"/>
                <w:sz w:val="20"/>
                <w:szCs w:val="20"/>
              </w:rPr>
              <w:t>e reikwijdte en materialiteit van het auditplan en de belangrijkste risico’s van de jaarverslaglegging;</w:t>
            </w:r>
          </w:p>
          <w:p w14:paraId="3EEDCB06" w14:textId="17CCFD96" w:rsidR="004F12AA" w:rsidRPr="003652F7" w:rsidRDefault="009349A3">
            <w:pPr>
              <w:pStyle w:val="Lijstalinea"/>
              <w:numPr>
                <w:ilvl w:val="0"/>
                <w:numId w:val="23"/>
              </w:numPr>
              <w:tabs>
                <w:tab w:val="left" w:pos="507"/>
              </w:tabs>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eastAsiaTheme="minorEastAsia" w:hAnsi="Titillium Web" w:cstheme="minorHAnsi"/>
                <w:color w:val="2D2D38"/>
                <w:spacing w:val="6"/>
                <w:sz w:val="20"/>
                <w:szCs w:val="20"/>
              </w:rPr>
              <w:t xml:space="preserve">    </w:t>
            </w:r>
            <w:r w:rsidR="004C6035" w:rsidRPr="003652F7">
              <w:rPr>
                <w:rFonts w:ascii="Titillium Web" w:eastAsiaTheme="minorEastAsia" w:hAnsi="Titillium Web" w:cstheme="minorHAnsi"/>
                <w:color w:val="2D2D38"/>
                <w:spacing w:val="6"/>
                <w:sz w:val="20"/>
                <w:szCs w:val="20"/>
              </w:rPr>
              <w:t>d</w:t>
            </w:r>
            <w:r w:rsidR="00AC7D3C" w:rsidRPr="003652F7">
              <w:rPr>
                <w:rFonts w:ascii="Titillium Web" w:eastAsiaTheme="minorEastAsia" w:hAnsi="Titillium Web" w:cstheme="minorHAnsi"/>
                <w:color w:val="2D2D38"/>
                <w:spacing w:val="6"/>
                <w:sz w:val="20"/>
                <w:szCs w:val="20"/>
              </w:rPr>
              <w:t>e onderliggende documenten, de bevindingen en de uitkomsten van de audit. De bevindingen in de management letter worden door NHG zo snel als mogelijk opgepakt. Het</w:t>
            </w:r>
            <w:r w:rsidR="00D37B39" w:rsidRPr="003652F7">
              <w:rPr>
                <w:rFonts w:ascii="Titillium Web" w:eastAsiaTheme="minorEastAsia" w:hAnsi="Titillium Web" w:cstheme="minorHAnsi"/>
                <w:color w:val="2D2D38"/>
                <w:spacing w:val="6"/>
                <w:sz w:val="20"/>
                <w:szCs w:val="20"/>
              </w:rPr>
              <w:t xml:space="preserve"> management</w:t>
            </w:r>
            <w:r w:rsidR="00AC7D3C" w:rsidRPr="003652F7">
              <w:rPr>
                <w:rFonts w:ascii="Titillium Web" w:eastAsiaTheme="minorEastAsia" w:hAnsi="Titillium Web" w:cstheme="minorHAnsi"/>
                <w:color w:val="2D2D38"/>
                <w:spacing w:val="6"/>
                <w:sz w:val="20"/>
                <w:szCs w:val="20"/>
              </w:rPr>
              <w:t xml:space="preserve"> informeert de RvB </w:t>
            </w:r>
            <w:r w:rsidR="004C6035" w:rsidRPr="003652F7">
              <w:rPr>
                <w:rFonts w:ascii="Titillium Web" w:eastAsiaTheme="minorEastAsia" w:hAnsi="Titillium Web" w:cstheme="minorHAnsi"/>
                <w:color w:val="2D2D38"/>
                <w:spacing w:val="6"/>
                <w:sz w:val="20"/>
                <w:szCs w:val="20"/>
              </w:rPr>
              <w:t>één</w:t>
            </w:r>
            <w:r w:rsidR="00AC7D3C" w:rsidRPr="003652F7">
              <w:rPr>
                <w:rFonts w:ascii="Titillium Web" w:eastAsiaTheme="minorEastAsia" w:hAnsi="Titillium Web" w:cstheme="minorHAnsi"/>
                <w:color w:val="2D2D38"/>
                <w:spacing w:val="6"/>
                <w:sz w:val="20"/>
                <w:szCs w:val="20"/>
              </w:rPr>
              <w:t xml:space="preserve"> of </w:t>
            </w:r>
            <w:r w:rsidR="004C6035" w:rsidRPr="003652F7">
              <w:rPr>
                <w:rFonts w:ascii="Titillium Web" w:eastAsiaTheme="minorEastAsia" w:hAnsi="Titillium Web" w:cstheme="minorHAnsi"/>
                <w:color w:val="2D2D38"/>
                <w:spacing w:val="6"/>
                <w:sz w:val="20"/>
                <w:szCs w:val="20"/>
              </w:rPr>
              <w:t>twee</w:t>
            </w:r>
            <w:r w:rsidR="00AC7D3C" w:rsidRPr="003652F7">
              <w:rPr>
                <w:rFonts w:ascii="Titillium Web" w:eastAsiaTheme="minorEastAsia" w:hAnsi="Titillium Web" w:cstheme="minorHAnsi"/>
                <w:color w:val="2D2D38"/>
                <w:spacing w:val="6"/>
                <w:sz w:val="20"/>
                <w:szCs w:val="20"/>
              </w:rPr>
              <w:t xml:space="preserve"> keer per jaar over de voortgang op het oplossen van de bevindingen. Zodra de bevinding is opgelost</w:t>
            </w:r>
            <w:r w:rsidR="00D37B39" w:rsidRPr="003652F7">
              <w:rPr>
                <w:rFonts w:ascii="Titillium Web" w:eastAsiaTheme="minorEastAsia" w:hAnsi="Titillium Web" w:cstheme="minorHAnsi"/>
                <w:color w:val="2D2D38"/>
                <w:spacing w:val="6"/>
                <w:sz w:val="20"/>
                <w:szCs w:val="20"/>
              </w:rPr>
              <w:t>,</w:t>
            </w:r>
            <w:r w:rsidR="00AC7D3C" w:rsidRPr="003652F7">
              <w:rPr>
                <w:rFonts w:ascii="Titillium Web" w:eastAsiaTheme="minorEastAsia" w:hAnsi="Titillium Web" w:cstheme="minorHAnsi"/>
                <w:color w:val="2D2D38"/>
                <w:spacing w:val="6"/>
                <w:sz w:val="20"/>
                <w:szCs w:val="20"/>
              </w:rPr>
              <w:t xml:space="preserve"> wordt dit </w:t>
            </w:r>
            <w:r w:rsidR="00D37B39" w:rsidRPr="003652F7">
              <w:rPr>
                <w:rFonts w:ascii="Titillium Web" w:eastAsiaTheme="minorEastAsia" w:hAnsi="Titillium Web" w:cstheme="minorHAnsi"/>
                <w:color w:val="2D2D38"/>
                <w:spacing w:val="6"/>
                <w:sz w:val="20"/>
                <w:szCs w:val="20"/>
              </w:rPr>
              <w:t>afgestemd met</w:t>
            </w:r>
            <w:r w:rsidR="00AC7D3C" w:rsidRPr="003652F7">
              <w:rPr>
                <w:rFonts w:ascii="Titillium Web" w:eastAsiaTheme="minorEastAsia" w:hAnsi="Titillium Web" w:cstheme="minorHAnsi"/>
                <w:color w:val="2D2D38"/>
                <w:spacing w:val="6"/>
                <w:sz w:val="20"/>
                <w:szCs w:val="20"/>
              </w:rPr>
              <w:t xml:space="preserve"> de externe accountant.</w:t>
            </w:r>
          </w:p>
        </w:tc>
      </w:tr>
      <w:tr w:rsidR="004B00A3" w:rsidRPr="003652F7" w14:paraId="0C6825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68A0FB3" w14:textId="52BFFD10" w:rsidR="004B00A3" w:rsidRPr="003652F7" w:rsidRDefault="004B00A3">
            <w:pPr>
              <w:pStyle w:val="Lijstalinea"/>
              <w:numPr>
                <w:ilvl w:val="0"/>
                <w:numId w:val="16"/>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 xml:space="preserve">De auditcommissie beoordeelt of, en zo ja op welke wijze de externe accountant wordt betrokken bij de </w:t>
            </w:r>
            <w:r w:rsidRPr="003652F7">
              <w:rPr>
                <w:rFonts w:ascii="Titillium Web" w:eastAsiaTheme="minorEastAsia" w:hAnsi="Titillium Web" w:cstheme="minorHAnsi"/>
                <w:b w:val="0"/>
                <w:bCs w:val="0"/>
                <w:color w:val="2D2D38"/>
                <w:spacing w:val="6"/>
                <w:sz w:val="20"/>
                <w:szCs w:val="20"/>
              </w:rPr>
              <w:lastRenderedPageBreak/>
              <w:t>inhoud en publicatie van financiële berichten anders dan de jaarrekening.</w:t>
            </w:r>
          </w:p>
        </w:tc>
        <w:tc>
          <w:tcPr>
            <w:tcW w:w="2127" w:type="dxa"/>
          </w:tcPr>
          <w:p w14:paraId="598946C1" w14:textId="11728050" w:rsidR="004B00A3" w:rsidRPr="003652F7" w:rsidRDefault="004C6035" w:rsidP="004B00A3">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Toegepast</w:t>
            </w:r>
          </w:p>
        </w:tc>
        <w:tc>
          <w:tcPr>
            <w:tcW w:w="6202" w:type="dxa"/>
          </w:tcPr>
          <w:p w14:paraId="026C3634" w14:textId="1A00A56E" w:rsidR="004B00A3" w:rsidRPr="003652F7" w:rsidRDefault="00B55212" w:rsidP="00B55212">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De AC beoordeelt hoe de externe accountant bij de inhoud en publicatie van financiële berichten, anders dan de jaarrekening, wordt betrokken.</w:t>
            </w:r>
            <w:r w:rsidR="00F003AD" w:rsidRPr="003652F7">
              <w:rPr>
                <w:rFonts w:ascii="Titillium Web" w:hAnsi="Titillium Web"/>
                <w:sz w:val="20"/>
                <w:szCs w:val="20"/>
              </w:rPr>
              <w:t xml:space="preserve"> </w:t>
            </w:r>
            <w:r w:rsidR="00F003AD" w:rsidRPr="003652F7">
              <w:rPr>
                <w:rFonts w:ascii="Titillium Web" w:hAnsi="Titillium Web"/>
                <w:sz w:val="20"/>
                <w:szCs w:val="20"/>
              </w:rPr>
              <w:lastRenderedPageBreak/>
              <w:t>De accountant heeft in 202</w:t>
            </w:r>
            <w:r w:rsidR="00254C82" w:rsidRPr="003652F7">
              <w:rPr>
                <w:rFonts w:ascii="Titillium Web" w:hAnsi="Titillium Web"/>
                <w:sz w:val="20"/>
                <w:szCs w:val="20"/>
              </w:rPr>
              <w:t>4</w:t>
            </w:r>
            <w:r w:rsidR="00F003AD" w:rsidRPr="003652F7">
              <w:rPr>
                <w:rFonts w:ascii="Titillium Web" w:hAnsi="Titillium Web"/>
                <w:sz w:val="20"/>
                <w:szCs w:val="20"/>
              </w:rPr>
              <w:t xml:space="preserve"> </w:t>
            </w:r>
            <w:r w:rsidR="003C7882" w:rsidRPr="003652F7">
              <w:rPr>
                <w:rFonts w:ascii="Titillium Web" w:hAnsi="Titillium Web"/>
                <w:sz w:val="20"/>
                <w:szCs w:val="20"/>
              </w:rPr>
              <w:t>ieder kwartaal de kwartaalrapportage ontvangen.</w:t>
            </w:r>
          </w:p>
        </w:tc>
      </w:tr>
      <w:tr w:rsidR="004B00A3" w:rsidRPr="003652F7" w14:paraId="022BA046"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1270E42D" w14:textId="2A5C388A" w:rsidR="004B00A3" w:rsidRPr="003652F7" w:rsidRDefault="004B00A3">
            <w:pPr>
              <w:pStyle w:val="Lijstalinea"/>
              <w:numPr>
                <w:ilvl w:val="0"/>
                <w:numId w:val="16"/>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lastRenderedPageBreak/>
              <w:t>De auditcommissie overlegt zo vaak als zij dit noodzakelijk acht, doch ten minste eenmaal per jaar, buiten aanwezigheid van het bestuur met de externe accountant.</w:t>
            </w:r>
          </w:p>
        </w:tc>
        <w:tc>
          <w:tcPr>
            <w:tcW w:w="2127" w:type="dxa"/>
          </w:tcPr>
          <w:p w14:paraId="0FEE5C72" w14:textId="22C09063" w:rsidR="004B00A3" w:rsidRPr="003652F7" w:rsidRDefault="00B55212" w:rsidP="004B00A3">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465D3E4B" w14:textId="57884BE8" w:rsidR="004B00A3" w:rsidRPr="003652F7" w:rsidRDefault="007A695A" w:rsidP="00B53EB3">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De AC</w:t>
            </w:r>
            <w:r w:rsidR="00620425" w:rsidRPr="003652F7">
              <w:rPr>
                <w:rFonts w:ascii="Titillium Web" w:hAnsi="Titillium Web"/>
                <w:sz w:val="20"/>
                <w:szCs w:val="20"/>
              </w:rPr>
              <w:t xml:space="preserve"> heeft</w:t>
            </w:r>
            <w:r w:rsidRPr="003652F7">
              <w:rPr>
                <w:rFonts w:ascii="Titillium Web" w:hAnsi="Titillium Web"/>
                <w:sz w:val="20"/>
                <w:szCs w:val="20"/>
              </w:rPr>
              <w:t xml:space="preserve"> </w:t>
            </w:r>
            <w:r w:rsidR="000823B4" w:rsidRPr="003652F7">
              <w:rPr>
                <w:rFonts w:ascii="Titillium Web" w:hAnsi="Titillium Web"/>
                <w:sz w:val="20"/>
                <w:szCs w:val="20"/>
              </w:rPr>
              <w:t>in 202</w:t>
            </w:r>
            <w:r w:rsidR="00557C95" w:rsidRPr="003652F7">
              <w:rPr>
                <w:rFonts w:ascii="Titillium Web" w:hAnsi="Titillium Web"/>
                <w:sz w:val="20"/>
                <w:szCs w:val="20"/>
              </w:rPr>
              <w:t>4</w:t>
            </w:r>
            <w:r w:rsidR="00B53EB3" w:rsidRPr="003652F7">
              <w:rPr>
                <w:rFonts w:ascii="Titillium Web" w:hAnsi="Titillium Web"/>
                <w:sz w:val="20"/>
                <w:szCs w:val="20"/>
              </w:rPr>
              <w:t xml:space="preserve"> vijf keer vergaderd.</w:t>
            </w:r>
            <w:r w:rsidRPr="003652F7">
              <w:rPr>
                <w:rFonts w:ascii="Titillium Web" w:hAnsi="Titillium Web"/>
                <w:sz w:val="20"/>
                <w:szCs w:val="20"/>
              </w:rPr>
              <w:t xml:space="preserve"> </w:t>
            </w:r>
            <w:r w:rsidR="00557C95" w:rsidRPr="003652F7">
              <w:rPr>
                <w:rFonts w:ascii="Titillium Web" w:hAnsi="Titillium Web"/>
                <w:sz w:val="20"/>
                <w:szCs w:val="20"/>
              </w:rPr>
              <w:t>In de vergadering van mei</w:t>
            </w:r>
            <w:r w:rsidR="00D4575E" w:rsidRPr="003652F7">
              <w:rPr>
                <w:rFonts w:ascii="Titillium Web" w:hAnsi="Titillium Web"/>
                <w:sz w:val="20"/>
                <w:szCs w:val="20"/>
              </w:rPr>
              <w:t xml:space="preserve"> heeft d</w:t>
            </w:r>
            <w:r w:rsidR="00D31653" w:rsidRPr="003652F7">
              <w:rPr>
                <w:rFonts w:ascii="Titillium Web" w:hAnsi="Titillium Web"/>
                <w:sz w:val="20"/>
                <w:szCs w:val="20"/>
              </w:rPr>
              <w:t>e RvC</w:t>
            </w:r>
            <w:r w:rsidR="00B53EB3" w:rsidRPr="003652F7">
              <w:rPr>
                <w:rFonts w:ascii="Titillium Web" w:hAnsi="Titillium Web"/>
                <w:sz w:val="20"/>
                <w:szCs w:val="20"/>
              </w:rPr>
              <w:t xml:space="preserve"> </w:t>
            </w:r>
            <w:r w:rsidR="00440982" w:rsidRPr="003652F7">
              <w:rPr>
                <w:rFonts w:ascii="Titillium Web" w:hAnsi="Titillium Web"/>
                <w:sz w:val="20"/>
                <w:szCs w:val="20"/>
              </w:rPr>
              <w:t xml:space="preserve">buiten aanwezigheid van de RvB </w:t>
            </w:r>
            <w:r w:rsidR="00D4575E" w:rsidRPr="003652F7">
              <w:rPr>
                <w:rFonts w:ascii="Titillium Web" w:hAnsi="Titillium Web"/>
                <w:sz w:val="20"/>
                <w:szCs w:val="20"/>
              </w:rPr>
              <w:t xml:space="preserve">overleg gehad </w:t>
            </w:r>
            <w:r w:rsidRPr="003652F7">
              <w:rPr>
                <w:rFonts w:ascii="Titillium Web" w:hAnsi="Titillium Web"/>
                <w:sz w:val="20"/>
                <w:szCs w:val="20"/>
              </w:rPr>
              <w:t>met de externe accountant.</w:t>
            </w:r>
          </w:p>
        </w:tc>
      </w:tr>
      <w:tr w:rsidR="004B00A3" w:rsidRPr="003652F7" w14:paraId="5DBFAAA6" w14:textId="77777777">
        <w:trPr>
          <w:cnfStyle w:val="000000100000" w:firstRow="0" w:lastRow="0" w:firstColumn="0" w:lastColumn="0" w:oddVBand="0" w:evenVBand="0" w:oddHBand="1" w:evenHBand="0" w:firstRowFirstColumn="0" w:firstRowLastColumn="0" w:lastRowFirstColumn="0" w:lastRowLastColumn="0"/>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2A884C0B" w14:textId="2EF1C4ED" w:rsidR="004B00A3" w:rsidRPr="003652F7" w:rsidRDefault="004B00A3">
            <w:pPr>
              <w:pStyle w:val="Lijstalinea"/>
              <w:numPr>
                <w:ilvl w:val="0"/>
                <w:numId w:val="16"/>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De raad van commissarissen krijgt inzage in de belangrijkste discussiepunten tussen de externe accountant en het bestuur naar aanleiding van de concept management letter dan wel het concept accountantsverslag.</w:t>
            </w:r>
          </w:p>
        </w:tc>
        <w:tc>
          <w:tcPr>
            <w:tcW w:w="2127" w:type="dxa"/>
          </w:tcPr>
          <w:p w14:paraId="49D9FE8A" w14:textId="0C24228A" w:rsidR="004B00A3" w:rsidRPr="003652F7" w:rsidRDefault="00B55212" w:rsidP="004B00A3">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4B06C4FB" w14:textId="5B97C831" w:rsidR="004B00A3" w:rsidRPr="003652F7" w:rsidRDefault="00A57200" w:rsidP="004B00A3">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Het bespreken van de (concept) verslaglegging vanuit de accountant wordt geagendeerd op de AC agenda door de secretaris van de AC. In het jaarverslag</w:t>
            </w:r>
            <w:r w:rsidR="00B87839" w:rsidRPr="003652F7">
              <w:rPr>
                <w:rFonts w:ascii="Titillium Web" w:hAnsi="Titillium Web"/>
                <w:sz w:val="20"/>
                <w:szCs w:val="20"/>
              </w:rPr>
              <w:t xml:space="preserve"> 202</w:t>
            </w:r>
            <w:r w:rsidR="00032819" w:rsidRPr="003652F7">
              <w:rPr>
                <w:rFonts w:ascii="Titillium Web" w:hAnsi="Titillium Web"/>
                <w:sz w:val="20"/>
                <w:szCs w:val="20"/>
              </w:rPr>
              <w:t>4</w:t>
            </w:r>
            <w:r w:rsidRPr="003652F7">
              <w:rPr>
                <w:rFonts w:ascii="Titillium Web" w:hAnsi="Titillium Web"/>
                <w:sz w:val="20"/>
                <w:szCs w:val="20"/>
              </w:rPr>
              <w:t xml:space="preserve"> wordt melding gemaakt dat de AC de management letter</w:t>
            </w:r>
            <w:r w:rsidR="004B55CC" w:rsidRPr="003652F7">
              <w:rPr>
                <w:rFonts w:ascii="Titillium Web" w:hAnsi="Titillium Web"/>
                <w:sz w:val="20"/>
                <w:szCs w:val="20"/>
              </w:rPr>
              <w:t xml:space="preserve"> en accountantsverslag</w:t>
            </w:r>
            <w:r w:rsidR="00E93066" w:rsidRPr="003652F7">
              <w:rPr>
                <w:rFonts w:ascii="Titillium Web" w:hAnsi="Titillium Web"/>
                <w:sz w:val="20"/>
                <w:szCs w:val="20"/>
              </w:rPr>
              <w:t xml:space="preserve"> in haar vergadering heeft besproken</w:t>
            </w:r>
            <w:r w:rsidRPr="003652F7">
              <w:rPr>
                <w:rFonts w:ascii="Titillium Web" w:hAnsi="Titillium Web"/>
                <w:sz w:val="20"/>
                <w:szCs w:val="20"/>
              </w:rPr>
              <w:t>.</w:t>
            </w:r>
            <w:r w:rsidR="00315B39" w:rsidRPr="003652F7">
              <w:rPr>
                <w:rFonts w:ascii="Titillium Web" w:hAnsi="Titillium Web"/>
                <w:sz w:val="20"/>
                <w:szCs w:val="20"/>
              </w:rPr>
              <w:t xml:space="preserve"> De RvC neemt vervolgens samen met een advies van de AC hierover van deze stukken kennis.</w:t>
            </w:r>
          </w:p>
        </w:tc>
      </w:tr>
      <w:tr w:rsidR="004B00A3" w:rsidRPr="003652F7" w14:paraId="7092AAB7"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1A3A23C2" w14:textId="0C1C73D2" w:rsidR="004B00A3" w:rsidRPr="003652F7" w:rsidRDefault="004B00A3">
            <w:pPr>
              <w:pStyle w:val="Lijstalinea"/>
              <w:numPr>
                <w:ilvl w:val="0"/>
                <w:numId w:val="16"/>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De externe accountant woont in ieder geval de vergadering van de raad van commissarissen bij waarin het verslag van de externe accountant van het onderzoek van de jaarrekening wordt besproken.</w:t>
            </w:r>
          </w:p>
        </w:tc>
        <w:tc>
          <w:tcPr>
            <w:tcW w:w="2127" w:type="dxa"/>
          </w:tcPr>
          <w:p w14:paraId="437A7A08" w14:textId="7C52C2E4" w:rsidR="004B00A3" w:rsidRPr="003652F7" w:rsidRDefault="00B55212" w:rsidP="004B00A3">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4CA8535B" w14:textId="62AB49C1" w:rsidR="004B00A3" w:rsidRPr="003652F7" w:rsidRDefault="00496A10" w:rsidP="004B00A3">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 externe accountant </w:t>
            </w:r>
            <w:r w:rsidR="009E5069" w:rsidRPr="003652F7">
              <w:rPr>
                <w:rFonts w:ascii="Titillium Web" w:hAnsi="Titillium Web"/>
                <w:sz w:val="20"/>
                <w:szCs w:val="20"/>
              </w:rPr>
              <w:t>is</w:t>
            </w:r>
            <w:r w:rsidRPr="003652F7">
              <w:rPr>
                <w:rFonts w:ascii="Titillium Web" w:hAnsi="Titillium Web"/>
                <w:sz w:val="20"/>
                <w:szCs w:val="20"/>
              </w:rPr>
              <w:t xml:space="preserve"> uitgenodigd voor de vergadering van de RvC waarin het verslag van de externe accountant betreffende het onderzoek van de jaarrekening wordt besproken en </w:t>
            </w:r>
            <w:r w:rsidR="00303B63" w:rsidRPr="003652F7">
              <w:rPr>
                <w:rFonts w:ascii="Titillium Web" w:hAnsi="Titillium Web"/>
                <w:sz w:val="20"/>
                <w:szCs w:val="20"/>
              </w:rPr>
              <w:t xml:space="preserve">is </w:t>
            </w:r>
            <w:r w:rsidRPr="003652F7">
              <w:rPr>
                <w:rFonts w:ascii="Titillium Web" w:hAnsi="Titillium Web"/>
                <w:sz w:val="20"/>
                <w:szCs w:val="20"/>
              </w:rPr>
              <w:t>besloten over de goedkeuring van de jaarrekening en jaarverslag.</w:t>
            </w:r>
            <w:r w:rsidR="00B223DC" w:rsidRPr="003652F7">
              <w:rPr>
                <w:rFonts w:ascii="Titillium Web" w:hAnsi="Titillium Web"/>
                <w:sz w:val="20"/>
                <w:szCs w:val="20"/>
              </w:rPr>
              <w:t xml:space="preserve"> </w:t>
            </w:r>
            <w:r w:rsidR="00C62B04" w:rsidRPr="003652F7">
              <w:rPr>
                <w:rFonts w:ascii="Titillium Web" w:hAnsi="Titillium Web"/>
                <w:sz w:val="20"/>
                <w:szCs w:val="20"/>
              </w:rPr>
              <w:t xml:space="preserve">Daarnaast </w:t>
            </w:r>
            <w:r w:rsidR="00B87839" w:rsidRPr="003652F7">
              <w:rPr>
                <w:rFonts w:ascii="Titillium Web" w:hAnsi="Titillium Web"/>
                <w:sz w:val="20"/>
                <w:szCs w:val="20"/>
              </w:rPr>
              <w:t xml:space="preserve">is </w:t>
            </w:r>
            <w:r w:rsidR="000E164E" w:rsidRPr="003652F7">
              <w:rPr>
                <w:rFonts w:ascii="Titillium Web" w:hAnsi="Titillium Web"/>
                <w:sz w:val="20"/>
                <w:szCs w:val="20"/>
              </w:rPr>
              <w:t xml:space="preserve">de externe accountant ook uitgenodigd </w:t>
            </w:r>
            <w:r w:rsidR="00AD5981" w:rsidRPr="003652F7">
              <w:rPr>
                <w:rFonts w:ascii="Titillium Web" w:hAnsi="Titillium Web"/>
                <w:sz w:val="20"/>
                <w:szCs w:val="20"/>
              </w:rPr>
              <w:t>voor de vergadering</w:t>
            </w:r>
            <w:r w:rsidR="00762C5D" w:rsidRPr="003652F7">
              <w:rPr>
                <w:rFonts w:ascii="Titillium Web" w:hAnsi="Titillium Web"/>
                <w:sz w:val="20"/>
                <w:szCs w:val="20"/>
              </w:rPr>
              <w:t>en</w:t>
            </w:r>
            <w:r w:rsidR="00AD5981" w:rsidRPr="003652F7">
              <w:rPr>
                <w:rFonts w:ascii="Titillium Web" w:hAnsi="Titillium Web"/>
                <w:sz w:val="20"/>
                <w:szCs w:val="20"/>
              </w:rPr>
              <w:t xml:space="preserve"> van de AC</w:t>
            </w:r>
            <w:r w:rsidR="00762C5D" w:rsidRPr="003652F7">
              <w:rPr>
                <w:rFonts w:ascii="Titillium Web" w:hAnsi="Titillium Web"/>
                <w:sz w:val="20"/>
                <w:szCs w:val="20"/>
              </w:rPr>
              <w:t xml:space="preserve"> waarin het controleplan, </w:t>
            </w:r>
            <w:r w:rsidR="002C59AF" w:rsidRPr="003652F7">
              <w:rPr>
                <w:rFonts w:ascii="Titillium Web" w:hAnsi="Titillium Web"/>
                <w:sz w:val="20"/>
                <w:szCs w:val="20"/>
              </w:rPr>
              <w:t>de management letter en het accountantsverslag wordt besproken.</w:t>
            </w:r>
          </w:p>
        </w:tc>
      </w:tr>
    </w:tbl>
    <w:p w14:paraId="64AE40F6" w14:textId="68A55E81" w:rsidR="004B00A3" w:rsidRDefault="004B00A3">
      <w:pPr>
        <w:rPr>
          <w:rFonts w:ascii="Titillium Web" w:eastAsia="Times New Roman" w:hAnsi="Titillium Web"/>
        </w:rPr>
      </w:pPr>
    </w:p>
    <w:p w14:paraId="0AE0BC02" w14:textId="77777777" w:rsidR="00A82B3D" w:rsidRDefault="00A82B3D">
      <w:pPr>
        <w:rPr>
          <w:rFonts w:ascii="Titillium Web" w:eastAsia="Times New Roman" w:hAnsi="Titillium Web"/>
        </w:rPr>
      </w:pPr>
    </w:p>
    <w:p w14:paraId="159FFD7B" w14:textId="77777777" w:rsidR="00A82B3D" w:rsidRPr="003652F7" w:rsidRDefault="00A82B3D">
      <w:pPr>
        <w:rPr>
          <w:rFonts w:ascii="Titillium Web" w:eastAsia="Times New Roman" w:hAnsi="Titillium Web"/>
        </w:rPr>
      </w:pPr>
    </w:p>
    <w:p w14:paraId="0762C8BD" w14:textId="0BCCD241" w:rsidR="00EA5E22" w:rsidRPr="003652F7" w:rsidRDefault="00EA5E22" w:rsidP="00EA5E22">
      <w:pPr>
        <w:pStyle w:val="Kop1"/>
      </w:pPr>
      <w:bookmarkStart w:id="16" w:name="_Toc111815869"/>
      <w:bookmarkStart w:id="17" w:name="_Toc205906376"/>
      <w:r w:rsidRPr="003652F7">
        <w:lastRenderedPageBreak/>
        <w:t>Hoofdstuk 2 – Effectief bestuur en toezicht</w:t>
      </w:r>
      <w:bookmarkEnd w:id="16"/>
      <w:bookmarkEnd w:id="17"/>
    </w:p>
    <w:p w14:paraId="707DE822" w14:textId="77777777" w:rsidR="00321D2B" w:rsidRPr="003652F7" w:rsidRDefault="00321D2B" w:rsidP="00321D2B">
      <w:pPr>
        <w:rPr>
          <w:rFonts w:ascii="Titillium Web" w:hAnsi="Titillium Web"/>
          <w:sz w:val="20"/>
          <w:szCs w:val="20"/>
        </w:rPr>
      </w:pPr>
      <w:r w:rsidRPr="003652F7">
        <w:rPr>
          <w:rFonts w:ascii="Titillium Web" w:hAnsi="Titillium Web"/>
          <w:sz w:val="20"/>
          <w:szCs w:val="20"/>
        </w:rPr>
        <w:t>Het bestuur, de raad van commissarissen en het management zijn zodanig samengesteld dat er sprake is van een voor de stichting passende mate van diversiteit op het gebied van deskundigheid, achtergrond, competenties, overige persoonlijke kwaliteiten, geslacht, genderidentiteit, leeftijd, nationaliteit en (culturele) achtergrond.</w:t>
      </w:r>
    </w:p>
    <w:p w14:paraId="4764460C" w14:textId="77777777" w:rsidR="00836A5F" w:rsidRPr="003652F7" w:rsidRDefault="00836A5F" w:rsidP="00EA5E22">
      <w:pPr>
        <w:rPr>
          <w:rFonts w:ascii="Titillium Web" w:hAnsi="Titillium Web"/>
          <w:sz w:val="20"/>
          <w:szCs w:val="20"/>
        </w:rPr>
      </w:pPr>
    </w:p>
    <w:p w14:paraId="59896AFE" w14:textId="436F4727" w:rsidR="004F12AA" w:rsidRPr="003652F7" w:rsidRDefault="00836A5F" w:rsidP="00836A5F">
      <w:pPr>
        <w:pStyle w:val="Kop2"/>
        <w:rPr>
          <w:rFonts w:eastAsia="Times New Roman"/>
        </w:rPr>
      </w:pPr>
      <w:bookmarkStart w:id="18" w:name="_Toc205906377"/>
      <w:r w:rsidRPr="003652F7">
        <w:rPr>
          <w:rFonts w:eastAsia="Times New Roman"/>
        </w:rPr>
        <w:t>Principe 2.1: Samenstelling en omvang - De samenstelling en omvang van het bestuur en raad van commissarissen.</w:t>
      </w:r>
      <w:bookmarkEnd w:id="18"/>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4F12AA" w:rsidRPr="003652F7" w14:paraId="022736A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2D254592" w14:textId="77777777" w:rsidR="004F12AA" w:rsidRPr="003652F7" w:rsidRDefault="004F12AA">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09EAAFB5"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0B63790A"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DF35E7" w:rsidRPr="003652F7" w14:paraId="5E44FF8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78ACF964" w14:textId="77777777" w:rsidR="00DF35E7" w:rsidRPr="003652F7" w:rsidRDefault="00DF35E7">
            <w:pPr>
              <w:pStyle w:val="Lijstalinea"/>
              <w:numPr>
                <w:ilvl w:val="0"/>
                <w:numId w:val="24"/>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raad van commissarissen stelt een profielschets op, rekening houdend met de aard en de activiteiten van de met de organisatie verbonden onderneming. In de profielschets wordt ingegaan op:</w:t>
            </w:r>
          </w:p>
          <w:p w14:paraId="1EE87C8C" w14:textId="77777777" w:rsidR="00DF35E7" w:rsidRPr="003652F7" w:rsidRDefault="00DF35E7">
            <w:pPr>
              <w:pStyle w:val="Lijstalinea"/>
              <w:numPr>
                <w:ilvl w:val="0"/>
                <w:numId w:val="25"/>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gewenste deskundigheid en achtergrond van de commissarissen;</w:t>
            </w:r>
          </w:p>
          <w:p w14:paraId="57FECD37" w14:textId="77777777" w:rsidR="00DF35E7" w:rsidRPr="003652F7" w:rsidRDefault="00DF35E7">
            <w:pPr>
              <w:pStyle w:val="Lijstalinea"/>
              <w:numPr>
                <w:ilvl w:val="0"/>
                <w:numId w:val="25"/>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 xml:space="preserve">de gewenste gemengde samenstelling van de raad van commissarissen, bedoeld in best </w:t>
            </w:r>
            <w:proofErr w:type="spellStart"/>
            <w:r w:rsidRPr="003652F7">
              <w:rPr>
                <w:rFonts w:ascii="Titillium Web" w:eastAsiaTheme="minorEastAsia" w:hAnsi="Titillium Web" w:cstheme="minorHAnsi"/>
                <w:b w:val="0"/>
                <w:bCs w:val="0"/>
                <w:color w:val="2D2D38"/>
                <w:spacing w:val="6"/>
                <w:sz w:val="20"/>
                <w:szCs w:val="20"/>
              </w:rPr>
              <w:t>practice</w:t>
            </w:r>
            <w:proofErr w:type="spellEnd"/>
            <w:r w:rsidRPr="003652F7">
              <w:rPr>
                <w:rFonts w:ascii="Titillium Web" w:eastAsiaTheme="minorEastAsia" w:hAnsi="Titillium Web" w:cstheme="minorHAnsi"/>
                <w:b w:val="0"/>
                <w:bCs w:val="0"/>
                <w:color w:val="2D2D38"/>
                <w:spacing w:val="6"/>
                <w:sz w:val="20"/>
                <w:szCs w:val="20"/>
              </w:rPr>
              <w:t xml:space="preserve"> bepaling 2.1.5;</w:t>
            </w:r>
          </w:p>
          <w:p w14:paraId="6513A652" w14:textId="77777777" w:rsidR="00DF35E7" w:rsidRPr="003652F7" w:rsidRDefault="00DF35E7">
            <w:pPr>
              <w:pStyle w:val="Lijstalinea"/>
              <w:numPr>
                <w:ilvl w:val="0"/>
                <w:numId w:val="25"/>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omvang van de raad van commissarissen;</w:t>
            </w:r>
          </w:p>
          <w:p w14:paraId="356832C1" w14:textId="3DE094D8" w:rsidR="00DF35E7" w:rsidRPr="003652F7" w:rsidRDefault="00DF35E7">
            <w:pPr>
              <w:pStyle w:val="Lijstalinea"/>
              <w:numPr>
                <w:ilvl w:val="0"/>
                <w:numId w:val="25"/>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onafhankelijkheid van de commissarissen.</w:t>
            </w:r>
          </w:p>
        </w:tc>
        <w:tc>
          <w:tcPr>
            <w:tcW w:w="2127" w:type="dxa"/>
          </w:tcPr>
          <w:p w14:paraId="796FF5A5" w14:textId="09304216" w:rsidR="00DF35E7" w:rsidRPr="003652F7" w:rsidRDefault="00912DAB" w:rsidP="00DF35E7">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572FC27C" w14:textId="70EC4A21" w:rsidR="00DF35E7" w:rsidRPr="003652F7" w:rsidRDefault="00F45C1F" w:rsidP="002E61AD">
            <w:p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eastAsiaTheme="minorEastAsia" w:hAnsi="Titillium Web" w:cstheme="minorHAnsi"/>
                <w:color w:val="2D2D38"/>
                <w:spacing w:val="6"/>
                <w:sz w:val="20"/>
                <w:szCs w:val="20"/>
              </w:rPr>
              <w:t xml:space="preserve">De RvC van NHG </w:t>
            </w:r>
            <w:r w:rsidR="00B87839" w:rsidRPr="003652F7">
              <w:rPr>
                <w:rFonts w:ascii="Titillium Web" w:eastAsiaTheme="minorEastAsia" w:hAnsi="Titillium Web" w:cstheme="minorHAnsi"/>
                <w:color w:val="2D2D38"/>
                <w:spacing w:val="6"/>
                <w:sz w:val="20"/>
                <w:szCs w:val="20"/>
              </w:rPr>
              <w:t>bestond ook in 202</w:t>
            </w:r>
            <w:r w:rsidR="00F70940" w:rsidRPr="003652F7">
              <w:rPr>
                <w:rFonts w:ascii="Titillium Web" w:eastAsiaTheme="minorEastAsia" w:hAnsi="Titillium Web" w:cstheme="minorHAnsi"/>
                <w:color w:val="2D2D38"/>
                <w:spacing w:val="6"/>
                <w:sz w:val="20"/>
                <w:szCs w:val="20"/>
              </w:rPr>
              <w:t>4</w:t>
            </w:r>
            <w:r w:rsidR="00B87839" w:rsidRPr="003652F7">
              <w:rPr>
                <w:rFonts w:ascii="Titillium Web" w:eastAsiaTheme="minorEastAsia" w:hAnsi="Titillium Web" w:cstheme="minorHAnsi"/>
                <w:color w:val="2D2D38"/>
                <w:spacing w:val="6"/>
                <w:sz w:val="20"/>
                <w:szCs w:val="20"/>
              </w:rPr>
              <w:t xml:space="preserve"> </w:t>
            </w:r>
            <w:r w:rsidRPr="003652F7">
              <w:rPr>
                <w:rFonts w:ascii="Titillium Web" w:eastAsiaTheme="minorEastAsia" w:hAnsi="Titillium Web" w:cstheme="minorHAnsi"/>
                <w:color w:val="2D2D38"/>
                <w:spacing w:val="6"/>
                <w:sz w:val="20"/>
                <w:szCs w:val="20"/>
              </w:rPr>
              <w:t xml:space="preserve">uit zes leden. De NVB, VEH, Minister van Financiën, de Minister verantwoordelijk voor </w:t>
            </w:r>
            <w:r w:rsidR="001D1D8C" w:rsidRPr="003652F7">
              <w:rPr>
                <w:rFonts w:ascii="Titillium Web" w:eastAsiaTheme="minorEastAsia" w:hAnsi="Titillium Web" w:cstheme="minorHAnsi"/>
                <w:color w:val="2D2D38"/>
                <w:spacing w:val="6"/>
                <w:sz w:val="20"/>
                <w:szCs w:val="20"/>
              </w:rPr>
              <w:t>de woningmarkt en/of volkshuisvesting</w:t>
            </w:r>
            <w:r w:rsidR="0080597B" w:rsidRPr="003652F7">
              <w:rPr>
                <w:rFonts w:ascii="Titillium Web" w:eastAsiaTheme="minorEastAsia" w:hAnsi="Titillium Web" w:cstheme="minorHAnsi"/>
                <w:color w:val="2D2D38"/>
                <w:spacing w:val="6"/>
                <w:sz w:val="20"/>
                <w:szCs w:val="20"/>
              </w:rPr>
              <w:t xml:space="preserve"> (de “Minister”)</w:t>
            </w:r>
            <w:r w:rsidRPr="003652F7">
              <w:rPr>
                <w:rFonts w:ascii="Titillium Web" w:eastAsiaTheme="minorEastAsia" w:hAnsi="Titillium Web" w:cstheme="minorHAnsi"/>
                <w:color w:val="2D2D38"/>
                <w:spacing w:val="6"/>
                <w:sz w:val="20"/>
                <w:szCs w:val="20"/>
              </w:rPr>
              <w:t xml:space="preserve"> en de RvC benoemen elk één lid. Het zesde lid en tevens de voorzitter wordt, op voordracht van de</w:t>
            </w:r>
            <w:r w:rsidR="0080597B" w:rsidRPr="003652F7">
              <w:rPr>
                <w:rFonts w:ascii="Titillium Web" w:eastAsiaTheme="minorEastAsia" w:hAnsi="Titillium Web" w:cstheme="minorHAnsi"/>
                <w:color w:val="2D2D38"/>
                <w:spacing w:val="6"/>
                <w:sz w:val="20"/>
                <w:szCs w:val="20"/>
              </w:rPr>
              <w:t xml:space="preserve"> RvC</w:t>
            </w:r>
            <w:r w:rsidRPr="003652F7">
              <w:rPr>
                <w:rFonts w:ascii="Titillium Web" w:eastAsiaTheme="minorEastAsia" w:hAnsi="Titillium Web" w:cstheme="minorHAnsi"/>
                <w:color w:val="2D2D38"/>
                <w:spacing w:val="6"/>
                <w:sz w:val="20"/>
                <w:szCs w:val="20"/>
              </w:rPr>
              <w:t>, benoemd door de Minister.</w:t>
            </w:r>
            <w:r w:rsidR="00CB1376" w:rsidRPr="003652F7">
              <w:rPr>
                <w:rFonts w:ascii="Titillium Web" w:eastAsiaTheme="minorEastAsia" w:hAnsi="Titillium Web" w:cstheme="minorHAnsi"/>
                <w:color w:val="2D2D38"/>
                <w:spacing w:val="6"/>
                <w:sz w:val="20"/>
                <w:szCs w:val="20"/>
              </w:rPr>
              <w:t xml:space="preserve"> In december 2024 is er een vacature ontstaan in de RvC door het voortijdig terugtreden van het lid dat benoemd is door de NVB</w:t>
            </w:r>
            <w:r w:rsidR="00C00891" w:rsidRPr="003652F7">
              <w:rPr>
                <w:rFonts w:ascii="Titillium Web" w:eastAsiaTheme="minorEastAsia" w:hAnsi="Titillium Web" w:cstheme="minorHAnsi"/>
                <w:color w:val="2D2D38"/>
                <w:spacing w:val="6"/>
                <w:sz w:val="20"/>
                <w:szCs w:val="20"/>
              </w:rPr>
              <w:t xml:space="preserve">. Voor het invullen van die vacature is een </w:t>
            </w:r>
            <w:r w:rsidRPr="003652F7">
              <w:rPr>
                <w:rFonts w:ascii="Titillium Web" w:eastAsiaTheme="minorEastAsia" w:hAnsi="Titillium Web" w:cstheme="minorHAnsi"/>
                <w:color w:val="2D2D38"/>
                <w:spacing w:val="6"/>
                <w:sz w:val="20"/>
                <w:szCs w:val="20"/>
              </w:rPr>
              <w:t>profielschets opgesteld</w:t>
            </w:r>
            <w:r w:rsidR="00C00891" w:rsidRPr="003652F7">
              <w:rPr>
                <w:rFonts w:ascii="Titillium Web" w:eastAsiaTheme="minorEastAsia" w:hAnsi="Titillium Web" w:cstheme="minorHAnsi"/>
                <w:color w:val="2D2D38"/>
                <w:spacing w:val="6"/>
                <w:sz w:val="20"/>
                <w:szCs w:val="20"/>
              </w:rPr>
              <w:t>, rekening houdend met de algemene profielschets die voor de RvC is gemaakt</w:t>
            </w:r>
            <w:r w:rsidRPr="003652F7">
              <w:rPr>
                <w:rFonts w:ascii="Titillium Web" w:eastAsiaTheme="minorEastAsia" w:hAnsi="Titillium Web" w:cstheme="minorHAnsi"/>
                <w:color w:val="2D2D38"/>
                <w:spacing w:val="6"/>
                <w:sz w:val="20"/>
                <w:szCs w:val="20"/>
              </w:rPr>
              <w:t>. De profielschets bevat een breed spectrum aan criteria waaronder de gewenste deskundigheid van de commissaris, diversiteit en inclusiviteit in de samenstelling. De onafhankelijkheid van de leden van de RvC is onderdeel van de criteria benoemd in 2.1.8.</w:t>
            </w:r>
          </w:p>
        </w:tc>
      </w:tr>
      <w:tr w:rsidR="00DF35E7" w:rsidRPr="003652F7" w14:paraId="77E7D675" w14:textId="77777777">
        <w:tc>
          <w:tcPr>
            <w:cnfStyle w:val="001000000000" w:firstRow="0" w:lastRow="0" w:firstColumn="1" w:lastColumn="0" w:oddVBand="0" w:evenVBand="0" w:oddHBand="0" w:evenHBand="0" w:firstRowFirstColumn="0" w:firstRowLastColumn="0" w:lastRowFirstColumn="0" w:lastRowLastColumn="0"/>
            <w:tcW w:w="5665" w:type="dxa"/>
          </w:tcPr>
          <w:p w14:paraId="005709E6" w14:textId="77777777" w:rsidR="00DF35E7" w:rsidRPr="003652F7" w:rsidRDefault="00DF35E7">
            <w:pPr>
              <w:pStyle w:val="Lijstalinea"/>
              <w:numPr>
                <w:ilvl w:val="0"/>
                <w:numId w:val="24"/>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Van elke commissaris wordt in het verslag van de raad van commissarissen opgave gedaan van:</w:t>
            </w:r>
          </w:p>
          <w:p w14:paraId="5C9534F8" w14:textId="77777777" w:rsidR="00576AF0" w:rsidRPr="003652F7" w:rsidRDefault="00576AF0" w:rsidP="00576AF0">
            <w:pPr>
              <w:pStyle w:val="Lijstalinea"/>
              <w:numPr>
                <w:ilvl w:val="0"/>
                <w:numId w:val="67"/>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lastRenderedPageBreak/>
              <w:t>Geslacht, of naar wens van de persoon: genderidentiteit;</w:t>
            </w:r>
          </w:p>
          <w:p w14:paraId="631DF1AC" w14:textId="77777777" w:rsidR="00576AF0" w:rsidRPr="003652F7" w:rsidRDefault="00576AF0" w:rsidP="00576AF0">
            <w:pPr>
              <w:pStyle w:val="Lijstalinea"/>
              <w:numPr>
                <w:ilvl w:val="0"/>
                <w:numId w:val="67"/>
              </w:numPr>
              <w:tabs>
                <w:tab w:val="left" w:pos="507"/>
              </w:tabs>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leeftijd;</w:t>
            </w:r>
          </w:p>
          <w:p w14:paraId="0ECD3CB0" w14:textId="77777777" w:rsidR="00576AF0" w:rsidRPr="003652F7" w:rsidRDefault="00576AF0" w:rsidP="00576AF0">
            <w:pPr>
              <w:pStyle w:val="Lijstalinea"/>
              <w:numPr>
                <w:ilvl w:val="0"/>
                <w:numId w:val="67"/>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t>nationaliteit;</w:t>
            </w:r>
          </w:p>
          <w:p w14:paraId="729DE04F" w14:textId="77777777" w:rsidR="00576AF0" w:rsidRPr="003652F7" w:rsidRDefault="00576AF0" w:rsidP="00576AF0">
            <w:pPr>
              <w:pStyle w:val="Lijstalinea"/>
              <w:numPr>
                <w:ilvl w:val="0"/>
                <w:numId w:val="67"/>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t>hoofd</w:t>
            </w:r>
            <w:r w:rsidRPr="003652F7">
              <w:rPr>
                <w:rFonts w:ascii="Titillium Web" w:eastAsiaTheme="minorEastAsia" w:hAnsi="Titillium Web" w:cstheme="minorBidi"/>
                <w:b w:val="0"/>
                <w:bCs w:val="0"/>
                <w:color w:val="2D2D38"/>
                <w:sz w:val="20"/>
                <w:szCs w:val="20"/>
              </w:rPr>
              <w:t>functie</w:t>
            </w:r>
            <w:r w:rsidRPr="003652F7">
              <w:rPr>
                <w:rFonts w:ascii="Titillium Web" w:eastAsiaTheme="minorEastAsia" w:hAnsi="Titillium Web" w:cstheme="minorBidi"/>
                <w:b w:val="0"/>
                <w:bCs w:val="0"/>
                <w:color w:val="2D2D38"/>
                <w:spacing w:val="6"/>
                <w:sz w:val="20"/>
                <w:szCs w:val="20"/>
              </w:rPr>
              <w:t xml:space="preserve"> (indien aanwezig);</w:t>
            </w:r>
          </w:p>
          <w:p w14:paraId="2DB335A1" w14:textId="77777777" w:rsidR="00576AF0" w:rsidRPr="003652F7" w:rsidRDefault="00576AF0" w:rsidP="00576AF0">
            <w:pPr>
              <w:pStyle w:val="Lijstalinea"/>
              <w:numPr>
                <w:ilvl w:val="0"/>
                <w:numId w:val="67"/>
              </w:numPr>
              <w:tabs>
                <w:tab w:val="left" w:pos="507"/>
              </w:tabs>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nevenfuncties voor zover deze relevant zijn voor de vervulling van de taak als commissaris;</w:t>
            </w:r>
          </w:p>
          <w:p w14:paraId="4F1D2FF0" w14:textId="77777777" w:rsidR="00576AF0" w:rsidRPr="003652F7" w:rsidRDefault="00576AF0" w:rsidP="00576AF0">
            <w:pPr>
              <w:pStyle w:val="Lijstalinea"/>
              <w:numPr>
                <w:ilvl w:val="0"/>
                <w:numId w:val="67"/>
              </w:numPr>
              <w:tabs>
                <w:tab w:val="left" w:pos="507"/>
              </w:tabs>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tijdstip van eerste benoeming;</w:t>
            </w:r>
          </w:p>
          <w:p w14:paraId="2DC4EAD9" w14:textId="77777777" w:rsidR="00576AF0" w:rsidRPr="003652F7" w:rsidRDefault="00576AF0" w:rsidP="00576AF0">
            <w:pPr>
              <w:pStyle w:val="Lijstalinea"/>
              <w:numPr>
                <w:ilvl w:val="0"/>
                <w:numId w:val="67"/>
              </w:numPr>
              <w:tabs>
                <w:tab w:val="left" w:pos="507"/>
              </w:tabs>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lopende termijn waarvoor de commissaris is benoemd.</w:t>
            </w:r>
          </w:p>
          <w:p w14:paraId="180B3715" w14:textId="18D1D885" w:rsidR="00DF35E7" w:rsidRPr="003652F7" w:rsidRDefault="00DF35E7" w:rsidP="003652F7">
            <w:pPr>
              <w:rPr>
                <w:b w:val="0"/>
                <w:bCs w:val="0"/>
              </w:rPr>
            </w:pPr>
          </w:p>
        </w:tc>
        <w:tc>
          <w:tcPr>
            <w:tcW w:w="2127" w:type="dxa"/>
          </w:tcPr>
          <w:p w14:paraId="014CE917" w14:textId="4F3A54EE" w:rsidR="00DF35E7" w:rsidRPr="003652F7" w:rsidRDefault="007C6428" w:rsidP="00DF35E7">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Toegepast</w:t>
            </w:r>
          </w:p>
        </w:tc>
        <w:tc>
          <w:tcPr>
            <w:tcW w:w="6202" w:type="dxa"/>
          </w:tcPr>
          <w:p w14:paraId="7E96BD44" w14:textId="23B12765" w:rsidR="00DF35E7" w:rsidRPr="003652F7" w:rsidRDefault="007C6428" w:rsidP="002E61AD">
            <w:pPr>
              <w:tabs>
                <w:tab w:val="left" w:pos="507"/>
              </w:tabs>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eastAsiaTheme="minorEastAsia" w:hAnsi="Titillium Web" w:cstheme="minorHAnsi"/>
                <w:color w:val="2D2D38"/>
                <w:spacing w:val="6"/>
                <w:sz w:val="20"/>
                <w:szCs w:val="20"/>
              </w:rPr>
              <w:t>In het jaarverslag</w:t>
            </w:r>
            <w:r w:rsidR="00DF076D" w:rsidRPr="003652F7">
              <w:rPr>
                <w:rFonts w:ascii="Titillium Web" w:eastAsiaTheme="minorEastAsia" w:hAnsi="Titillium Web" w:cstheme="minorHAnsi"/>
                <w:color w:val="2D2D38"/>
                <w:spacing w:val="6"/>
                <w:sz w:val="20"/>
                <w:szCs w:val="20"/>
              </w:rPr>
              <w:t xml:space="preserve"> </w:t>
            </w:r>
            <w:r w:rsidR="002224A7" w:rsidRPr="003652F7">
              <w:rPr>
                <w:rFonts w:ascii="Titillium Web" w:eastAsiaTheme="minorEastAsia" w:hAnsi="Titillium Web" w:cstheme="minorHAnsi"/>
                <w:color w:val="2D2D38"/>
                <w:spacing w:val="6"/>
                <w:sz w:val="20"/>
                <w:szCs w:val="20"/>
              </w:rPr>
              <w:t>202</w:t>
            </w:r>
            <w:r w:rsidR="00F70940" w:rsidRPr="003652F7">
              <w:rPr>
                <w:rFonts w:ascii="Titillium Web" w:eastAsiaTheme="minorEastAsia" w:hAnsi="Titillium Web" w:cstheme="minorHAnsi"/>
                <w:color w:val="2D2D38"/>
                <w:spacing w:val="6"/>
                <w:sz w:val="20"/>
                <w:szCs w:val="20"/>
              </w:rPr>
              <w:t>4</w:t>
            </w:r>
            <w:r w:rsidR="002224A7" w:rsidRPr="003652F7">
              <w:rPr>
                <w:rFonts w:ascii="Titillium Web" w:eastAsiaTheme="minorEastAsia" w:hAnsi="Titillium Web" w:cstheme="minorHAnsi"/>
                <w:color w:val="2D2D38"/>
                <w:spacing w:val="6"/>
                <w:sz w:val="20"/>
                <w:szCs w:val="20"/>
              </w:rPr>
              <w:t xml:space="preserve"> is</w:t>
            </w:r>
            <w:r w:rsidRPr="003652F7">
              <w:rPr>
                <w:rFonts w:ascii="Titillium Web" w:eastAsiaTheme="minorEastAsia" w:hAnsi="Titillium Web" w:cstheme="minorHAnsi"/>
                <w:color w:val="2D2D38"/>
                <w:spacing w:val="6"/>
                <w:sz w:val="20"/>
                <w:szCs w:val="20"/>
              </w:rPr>
              <w:t xml:space="preserve"> de samenstelling van de RvC beschreven. Hierin wordt </w:t>
            </w:r>
            <w:r w:rsidR="00664D1E" w:rsidRPr="003652F7">
              <w:rPr>
                <w:rFonts w:ascii="Titillium Web" w:eastAsiaTheme="minorEastAsia" w:hAnsi="Titillium Web" w:cstheme="minorHAnsi"/>
                <w:color w:val="2D2D38"/>
                <w:spacing w:val="6"/>
                <w:sz w:val="20"/>
                <w:szCs w:val="20"/>
              </w:rPr>
              <w:t xml:space="preserve">het geslacht, </w:t>
            </w:r>
            <w:r w:rsidRPr="003652F7">
              <w:rPr>
                <w:rFonts w:ascii="Titillium Web" w:eastAsiaTheme="minorEastAsia" w:hAnsi="Titillium Web" w:cstheme="minorHAnsi"/>
                <w:color w:val="2D2D38"/>
                <w:spacing w:val="6"/>
                <w:sz w:val="20"/>
                <w:szCs w:val="20"/>
              </w:rPr>
              <w:t xml:space="preserve">leeftijd, </w:t>
            </w:r>
            <w:r w:rsidR="00664D1E" w:rsidRPr="003652F7">
              <w:rPr>
                <w:rFonts w:ascii="Titillium Web" w:eastAsiaTheme="minorEastAsia" w:hAnsi="Titillium Web" w:cstheme="minorHAnsi"/>
                <w:color w:val="2D2D38"/>
                <w:spacing w:val="6"/>
                <w:sz w:val="20"/>
                <w:szCs w:val="20"/>
              </w:rPr>
              <w:t xml:space="preserve">nationaliteit, </w:t>
            </w:r>
            <w:r w:rsidRPr="003652F7">
              <w:rPr>
                <w:rFonts w:ascii="Titillium Web" w:eastAsiaTheme="minorEastAsia" w:hAnsi="Titillium Web" w:cstheme="minorHAnsi"/>
                <w:color w:val="2D2D38"/>
                <w:spacing w:val="6"/>
                <w:sz w:val="20"/>
                <w:szCs w:val="20"/>
              </w:rPr>
              <w:t xml:space="preserve">hoofdfunctie, nevenfunctie, tijdstip van eerste benoeming en de lopende termijn </w:t>
            </w:r>
            <w:r w:rsidRPr="003652F7">
              <w:rPr>
                <w:rFonts w:ascii="Titillium Web" w:eastAsiaTheme="minorEastAsia" w:hAnsi="Titillium Web" w:cstheme="minorHAnsi"/>
                <w:color w:val="2D2D38"/>
                <w:spacing w:val="6"/>
                <w:sz w:val="20"/>
                <w:szCs w:val="20"/>
              </w:rPr>
              <w:lastRenderedPageBreak/>
              <w:t xml:space="preserve">waarvoor de commissaris is benoemd beschreven. </w:t>
            </w:r>
            <w:r w:rsidR="00664D1E" w:rsidRPr="003652F7">
              <w:rPr>
                <w:rFonts w:ascii="Titillium Web" w:eastAsiaTheme="minorEastAsia" w:hAnsi="Titillium Web" w:cstheme="minorHAnsi"/>
                <w:color w:val="2D2D38"/>
                <w:spacing w:val="6"/>
                <w:sz w:val="20"/>
                <w:szCs w:val="20"/>
              </w:rPr>
              <w:t>Het samenstellingsoverzicht is ook terug te vinden op de website van NHG.</w:t>
            </w:r>
          </w:p>
        </w:tc>
      </w:tr>
      <w:tr w:rsidR="00DF35E7" w:rsidRPr="003652F7" w14:paraId="7ADDD39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41B3C85" w14:textId="456C2747" w:rsidR="00DF35E7" w:rsidRPr="003652F7" w:rsidRDefault="00584310" w:rsidP="003652F7">
            <w:pPr>
              <w:pStyle w:val="Lijstalinea"/>
              <w:numPr>
                <w:ilvl w:val="0"/>
                <w:numId w:val="24"/>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lastRenderedPageBreak/>
              <w:t xml:space="preserve">Het bestuur, de raad van commissarissen </w:t>
            </w:r>
            <w:r w:rsidRPr="003652F7">
              <w:rPr>
                <w:rFonts w:ascii="Titillium Web" w:hAnsi="Titillium Web"/>
                <w:b w:val="0"/>
                <w:bCs w:val="0"/>
                <w:sz w:val="20"/>
                <w:szCs w:val="20"/>
              </w:rPr>
              <w:t>en het management zijn zodanig samengesteld dat er sprake is van een voor de stichting passende mate van diversiteit op het gebied van deskundigheid, achtergrond, competenties, overige persoonlijke kwaliteiten, geslacht, genderidentiteit, leeftijd, nationaliteit en (culturele) achtergrond</w:t>
            </w:r>
            <w:r w:rsidRPr="003652F7">
              <w:rPr>
                <w:rFonts w:ascii="Titillium Web" w:eastAsiaTheme="minorEastAsia" w:hAnsi="Titillium Web" w:cstheme="minorBidi"/>
                <w:b w:val="0"/>
                <w:bCs w:val="0"/>
                <w:color w:val="2D2D38"/>
                <w:spacing w:val="6"/>
                <w:sz w:val="20"/>
                <w:szCs w:val="20"/>
              </w:rPr>
              <w:t>.</w:t>
            </w:r>
          </w:p>
        </w:tc>
        <w:tc>
          <w:tcPr>
            <w:tcW w:w="2127" w:type="dxa"/>
          </w:tcPr>
          <w:p w14:paraId="73ED7116" w14:textId="5DDACA52" w:rsidR="00DF35E7" w:rsidRPr="003652F7" w:rsidRDefault="00A63DE1" w:rsidP="00DF35E7">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771850B9" w14:textId="0F2FC128" w:rsidR="00DF35E7" w:rsidRPr="003652F7" w:rsidRDefault="00A63DE1" w:rsidP="002E61AD">
            <w:p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eastAsiaTheme="minorEastAsia" w:hAnsi="Titillium Web" w:cstheme="minorHAnsi"/>
                <w:color w:val="2D2D38"/>
                <w:spacing w:val="6"/>
                <w:sz w:val="20"/>
                <w:szCs w:val="20"/>
              </w:rPr>
              <w:t>De RvB en RvC zijn zodanig samengesteld dat de leden complementair zijn aan elkaar in hun achtergrond, diversiteit, ervaring, netwerk, deskundigheid en competenties. De basis voor het vinden van een geschikte kandidaat is de profielschets waarin de hiervoor benoemde punten zijn verwerkt. Bij de samenstelling van de RvB en RvC zijn bij elke individuele commissaris en bestuurder drie hoofdzaken belangrijk: geschiktheid, betrouwbaarheid en onafhankelijkheid.</w:t>
            </w:r>
            <w:r w:rsidR="00004E50" w:rsidRPr="003652F7">
              <w:rPr>
                <w:rFonts w:ascii="Titillium Web" w:eastAsiaTheme="minorEastAsia" w:hAnsi="Titillium Web" w:cstheme="minorHAnsi"/>
                <w:color w:val="2D2D38"/>
                <w:spacing w:val="6"/>
                <w:sz w:val="20"/>
                <w:szCs w:val="20"/>
              </w:rPr>
              <w:t xml:space="preserve"> Een geschiktheids- en betrouwbaarheidstoet</w:t>
            </w:r>
            <w:r w:rsidR="00517DC6" w:rsidRPr="003652F7">
              <w:rPr>
                <w:rFonts w:ascii="Titillium Web" w:eastAsiaTheme="minorEastAsia" w:hAnsi="Titillium Web" w:cstheme="minorHAnsi"/>
                <w:color w:val="2D2D38"/>
                <w:spacing w:val="6"/>
                <w:sz w:val="20"/>
                <w:szCs w:val="20"/>
              </w:rPr>
              <w:t>s zijn</w:t>
            </w:r>
            <w:r w:rsidR="00004E50" w:rsidRPr="003652F7">
              <w:rPr>
                <w:rFonts w:ascii="Titillium Web" w:eastAsiaTheme="minorEastAsia" w:hAnsi="Titillium Web" w:cstheme="minorHAnsi"/>
                <w:color w:val="2D2D38"/>
                <w:spacing w:val="6"/>
                <w:sz w:val="20"/>
                <w:szCs w:val="20"/>
              </w:rPr>
              <w:t xml:space="preserve"> opgenomen in de </w:t>
            </w:r>
            <w:r w:rsidR="009946F9" w:rsidRPr="003652F7">
              <w:rPr>
                <w:rFonts w:ascii="Titillium Web" w:eastAsiaTheme="minorEastAsia" w:hAnsi="Titillium Web" w:cstheme="minorHAnsi"/>
                <w:color w:val="2D2D38"/>
                <w:spacing w:val="6"/>
                <w:sz w:val="20"/>
                <w:szCs w:val="20"/>
              </w:rPr>
              <w:t>selectieprocedure, net als een onafhankelijkheidstoets</w:t>
            </w:r>
            <w:r w:rsidR="00BE2038" w:rsidRPr="003652F7">
              <w:rPr>
                <w:rFonts w:ascii="Titillium Web" w:eastAsiaTheme="minorEastAsia" w:hAnsi="Titillium Web" w:cstheme="minorHAnsi"/>
                <w:color w:val="2D2D38"/>
                <w:spacing w:val="6"/>
                <w:sz w:val="20"/>
                <w:szCs w:val="20"/>
              </w:rPr>
              <w:t xml:space="preserve">. </w:t>
            </w:r>
            <w:r w:rsidRPr="003652F7">
              <w:rPr>
                <w:rFonts w:ascii="Titillium Web" w:hAnsi="Titillium Web"/>
                <w:sz w:val="20"/>
                <w:szCs w:val="20"/>
              </w:rPr>
              <w:t xml:space="preserve"> </w:t>
            </w:r>
          </w:p>
        </w:tc>
      </w:tr>
      <w:tr w:rsidR="00DF35E7" w:rsidRPr="003652F7" w14:paraId="5C1420D9"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2B0B814E" w14:textId="7D1CB02D" w:rsidR="00DF35E7" w:rsidRPr="003652F7" w:rsidRDefault="00DF35E7">
            <w:pPr>
              <w:pStyle w:val="Lijstalinea"/>
              <w:numPr>
                <w:ilvl w:val="0"/>
                <w:numId w:val="24"/>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Elke commissaris en elke bestuurder beschikt over de specifieke deskundigheid die noodzakelijk is voor de vervulling van zijn taak. Elke commissaris dient geschikt te zijn om de hoofdlijnen van het totale beleid te beoordelen.</w:t>
            </w:r>
          </w:p>
        </w:tc>
        <w:tc>
          <w:tcPr>
            <w:tcW w:w="2127" w:type="dxa"/>
          </w:tcPr>
          <w:p w14:paraId="736C5663" w14:textId="6F4C0934" w:rsidR="00DF35E7" w:rsidRPr="003652F7" w:rsidRDefault="009808D9" w:rsidP="00DF35E7">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1E3B17FE" w14:textId="68B0A9D9" w:rsidR="00DF35E7" w:rsidRPr="003652F7" w:rsidRDefault="00D46A02" w:rsidP="002E61AD">
            <w:pPr>
              <w:tabs>
                <w:tab w:val="left" w:pos="507"/>
              </w:tabs>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eastAsiaTheme="minorEastAsia" w:hAnsi="Titillium Web" w:cstheme="minorHAnsi"/>
                <w:color w:val="2D2D38"/>
                <w:spacing w:val="6"/>
                <w:sz w:val="20"/>
                <w:szCs w:val="20"/>
              </w:rPr>
              <w:t>De</w:t>
            </w:r>
            <w:r w:rsidR="006C099E" w:rsidRPr="003652F7">
              <w:rPr>
                <w:rFonts w:ascii="Titillium Web" w:eastAsiaTheme="minorEastAsia" w:hAnsi="Titillium Web" w:cstheme="minorHAnsi"/>
                <w:color w:val="2D2D38"/>
                <w:spacing w:val="6"/>
                <w:sz w:val="20"/>
                <w:szCs w:val="20"/>
              </w:rPr>
              <w:t xml:space="preserve"> achtergrond, ervaring en competenties van de commissarissen en bestuurders </w:t>
            </w:r>
            <w:r w:rsidRPr="003652F7">
              <w:rPr>
                <w:rFonts w:ascii="Titillium Web" w:eastAsiaTheme="minorEastAsia" w:hAnsi="Titillium Web" w:cstheme="minorHAnsi"/>
                <w:color w:val="2D2D38"/>
                <w:spacing w:val="6"/>
                <w:sz w:val="20"/>
                <w:szCs w:val="20"/>
              </w:rPr>
              <w:t>ge</w:t>
            </w:r>
            <w:r w:rsidR="00517DC6" w:rsidRPr="003652F7">
              <w:rPr>
                <w:rFonts w:ascii="Titillium Web" w:eastAsiaTheme="minorEastAsia" w:hAnsi="Titillium Web" w:cstheme="minorHAnsi"/>
                <w:color w:val="2D2D38"/>
                <w:spacing w:val="6"/>
                <w:sz w:val="20"/>
                <w:szCs w:val="20"/>
              </w:rPr>
              <w:t>ven</w:t>
            </w:r>
            <w:r w:rsidRPr="003652F7">
              <w:rPr>
                <w:rFonts w:ascii="Titillium Web" w:eastAsiaTheme="minorEastAsia" w:hAnsi="Titillium Web" w:cstheme="minorHAnsi"/>
                <w:color w:val="2D2D38"/>
                <w:spacing w:val="6"/>
                <w:sz w:val="20"/>
                <w:szCs w:val="20"/>
              </w:rPr>
              <w:t xml:space="preserve"> </w:t>
            </w:r>
            <w:r w:rsidR="006C099E" w:rsidRPr="003652F7">
              <w:rPr>
                <w:rFonts w:ascii="Titillium Web" w:eastAsiaTheme="minorEastAsia" w:hAnsi="Titillium Web" w:cstheme="minorHAnsi"/>
                <w:color w:val="2D2D38"/>
                <w:spacing w:val="6"/>
                <w:sz w:val="20"/>
                <w:szCs w:val="20"/>
              </w:rPr>
              <w:t xml:space="preserve">voldoende zekerheid dat ze over de deskundigheid beschikken die nodig is voor </w:t>
            </w:r>
            <w:r w:rsidR="00517DC6" w:rsidRPr="003652F7">
              <w:rPr>
                <w:rFonts w:ascii="Titillium Web" w:eastAsiaTheme="minorEastAsia" w:hAnsi="Titillium Web" w:cstheme="minorHAnsi"/>
                <w:color w:val="2D2D38"/>
                <w:spacing w:val="6"/>
                <w:sz w:val="20"/>
                <w:szCs w:val="20"/>
              </w:rPr>
              <w:t xml:space="preserve">de uitvoering van </w:t>
            </w:r>
            <w:r w:rsidR="006C099E" w:rsidRPr="003652F7">
              <w:rPr>
                <w:rFonts w:ascii="Titillium Web" w:eastAsiaTheme="minorEastAsia" w:hAnsi="Titillium Web" w:cstheme="minorHAnsi"/>
                <w:color w:val="2D2D38"/>
                <w:spacing w:val="6"/>
                <w:sz w:val="20"/>
                <w:szCs w:val="20"/>
              </w:rPr>
              <w:t>hun taken.</w:t>
            </w:r>
          </w:p>
        </w:tc>
      </w:tr>
      <w:tr w:rsidR="00DF35E7" w:rsidRPr="003652F7" w14:paraId="31FB4BA9" w14:textId="77777777" w:rsidTr="003F7F1B">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5665" w:type="dxa"/>
          </w:tcPr>
          <w:p w14:paraId="198B8342" w14:textId="612BBB23" w:rsidR="00DF35E7" w:rsidRPr="003652F7" w:rsidRDefault="00D51E6A" w:rsidP="003652F7">
            <w:pPr>
              <w:pStyle w:val="Lijstalinea"/>
              <w:numPr>
                <w:ilvl w:val="0"/>
                <w:numId w:val="24"/>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t xml:space="preserve">De organisatie heeft een Diversiteits- en Inclusiviteitsbeleid (D&amp;I-beleid). Het D&amp;I-beleid stelt </w:t>
            </w:r>
            <w:r w:rsidRPr="003652F7">
              <w:rPr>
                <w:rFonts w:ascii="Titillium Web" w:eastAsiaTheme="minorEastAsia" w:hAnsi="Titillium Web" w:cstheme="minorBidi"/>
                <w:b w:val="0"/>
                <w:bCs w:val="0"/>
                <w:color w:val="2D2D38"/>
                <w:spacing w:val="6"/>
                <w:sz w:val="20"/>
                <w:szCs w:val="20"/>
              </w:rPr>
              <w:lastRenderedPageBreak/>
              <w:t>in ieder geval concrete, passende en ambitieuze doelen om een goede balans in genderdiversiteit en andere voor de stichting relevante aspecten van diversiteit en inclusie voor wat betreft de samenstelling van het bestuur, de raad van commissarissen</w:t>
            </w:r>
            <w:r w:rsidRPr="003652F7">
              <w:rPr>
                <w:rFonts w:ascii="Titillium Web" w:eastAsiaTheme="minorEastAsia" w:hAnsi="Titillium Web" w:cstheme="minorBidi"/>
                <w:b w:val="0"/>
                <w:bCs w:val="0"/>
                <w:color w:val="2D2D38"/>
                <w:sz w:val="20"/>
                <w:szCs w:val="20"/>
              </w:rPr>
              <w:t xml:space="preserve"> </w:t>
            </w:r>
            <w:r w:rsidRPr="003652F7">
              <w:rPr>
                <w:rFonts w:ascii="Titillium Web" w:eastAsiaTheme="minorEastAsia" w:hAnsi="Titillium Web" w:cstheme="minorBidi"/>
                <w:b w:val="0"/>
                <w:bCs w:val="0"/>
                <w:color w:val="2D2D38"/>
                <w:spacing w:val="6"/>
                <w:sz w:val="20"/>
                <w:szCs w:val="20"/>
              </w:rPr>
              <w:t xml:space="preserve">en het management. </w:t>
            </w:r>
          </w:p>
        </w:tc>
        <w:tc>
          <w:tcPr>
            <w:tcW w:w="2127" w:type="dxa"/>
          </w:tcPr>
          <w:p w14:paraId="1837399F" w14:textId="3D69B910" w:rsidR="00DF35E7" w:rsidRPr="003652F7" w:rsidRDefault="00D44286" w:rsidP="00DF35E7">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Niet t</w:t>
            </w:r>
            <w:r w:rsidR="003F7F1B" w:rsidRPr="003652F7">
              <w:rPr>
                <w:rFonts w:ascii="Titillium Web" w:hAnsi="Titillium Web"/>
                <w:sz w:val="20"/>
                <w:szCs w:val="20"/>
              </w:rPr>
              <w:t>oegepast</w:t>
            </w:r>
          </w:p>
        </w:tc>
        <w:tc>
          <w:tcPr>
            <w:tcW w:w="6202" w:type="dxa"/>
          </w:tcPr>
          <w:p w14:paraId="19AA368C" w14:textId="7AAEE716" w:rsidR="00DF35E7" w:rsidRPr="003652F7" w:rsidRDefault="00B3576C" w:rsidP="002E61AD">
            <w:p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eastAsiaTheme="minorEastAsia" w:hAnsi="Titillium Web" w:cstheme="minorHAnsi"/>
                <w:color w:val="2D2D38"/>
                <w:spacing w:val="6"/>
                <w:sz w:val="20"/>
                <w:szCs w:val="20"/>
              </w:rPr>
              <w:t>Een d</w:t>
            </w:r>
            <w:r w:rsidR="003F7F1B" w:rsidRPr="003652F7">
              <w:rPr>
                <w:rFonts w:ascii="Titillium Web" w:eastAsiaTheme="minorEastAsia" w:hAnsi="Titillium Web" w:cstheme="minorHAnsi"/>
                <w:color w:val="2D2D38"/>
                <w:spacing w:val="6"/>
                <w:sz w:val="20"/>
                <w:szCs w:val="20"/>
              </w:rPr>
              <w:t xml:space="preserve">iversiteit- en inclusiebeleid </w:t>
            </w:r>
            <w:r w:rsidRPr="003652F7">
              <w:rPr>
                <w:rFonts w:ascii="Titillium Web" w:eastAsiaTheme="minorEastAsia" w:hAnsi="Titillium Web" w:cstheme="minorHAnsi"/>
                <w:color w:val="2D2D38"/>
                <w:spacing w:val="6"/>
                <w:sz w:val="20"/>
                <w:szCs w:val="20"/>
              </w:rPr>
              <w:t>is</w:t>
            </w:r>
            <w:r w:rsidR="000D6020" w:rsidRPr="003652F7">
              <w:rPr>
                <w:rFonts w:ascii="Titillium Web" w:eastAsiaTheme="minorEastAsia" w:hAnsi="Titillium Web" w:cstheme="minorHAnsi"/>
                <w:color w:val="2D2D38"/>
                <w:spacing w:val="6"/>
                <w:sz w:val="20"/>
                <w:szCs w:val="20"/>
              </w:rPr>
              <w:t xml:space="preserve"> </w:t>
            </w:r>
            <w:r w:rsidR="00164740" w:rsidRPr="003652F7">
              <w:rPr>
                <w:rFonts w:ascii="Titillium Web" w:eastAsiaTheme="minorEastAsia" w:hAnsi="Titillium Web" w:cstheme="minorHAnsi"/>
                <w:color w:val="2D2D38"/>
                <w:spacing w:val="6"/>
                <w:sz w:val="20"/>
                <w:szCs w:val="20"/>
              </w:rPr>
              <w:t xml:space="preserve">in 2024 </w:t>
            </w:r>
            <w:r w:rsidR="009A6BE3" w:rsidRPr="003652F7">
              <w:rPr>
                <w:rFonts w:ascii="Titillium Web" w:eastAsiaTheme="minorEastAsia" w:hAnsi="Titillium Web" w:cstheme="minorHAnsi"/>
                <w:color w:val="2D2D38"/>
                <w:spacing w:val="6"/>
                <w:sz w:val="20"/>
                <w:szCs w:val="20"/>
              </w:rPr>
              <w:t>op</w:t>
            </w:r>
            <w:r w:rsidR="00164740" w:rsidRPr="003652F7">
              <w:rPr>
                <w:rFonts w:ascii="Titillium Web" w:eastAsiaTheme="minorEastAsia" w:hAnsi="Titillium Web" w:cstheme="minorHAnsi"/>
                <w:color w:val="2D2D38"/>
                <w:spacing w:val="6"/>
                <w:sz w:val="20"/>
                <w:szCs w:val="20"/>
              </w:rPr>
              <w:t>gesteld voor de gehele NHG-organisatie, inclusief de RvC.</w:t>
            </w:r>
            <w:r w:rsidR="009A6BE3" w:rsidRPr="003652F7">
              <w:rPr>
                <w:rFonts w:ascii="Titillium Web" w:eastAsiaTheme="minorEastAsia" w:hAnsi="Titillium Web" w:cstheme="minorHAnsi"/>
                <w:color w:val="2D2D38"/>
                <w:spacing w:val="6"/>
                <w:sz w:val="20"/>
                <w:szCs w:val="20"/>
              </w:rPr>
              <w:t xml:space="preserve"> Dit beleid is gebaseerd op </w:t>
            </w:r>
            <w:r w:rsidR="009A6BE3" w:rsidRPr="003652F7">
              <w:rPr>
                <w:rFonts w:ascii="Titillium Web" w:eastAsiaTheme="minorEastAsia" w:hAnsi="Titillium Web" w:cstheme="minorHAnsi"/>
                <w:color w:val="2D2D38"/>
                <w:spacing w:val="6"/>
                <w:sz w:val="20"/>
                <w:szCs w:val="20"/>
              </w:rPr>
              <w:lastRenderedPageBreak/>
              <w:t>het diversiteitsstatement dat NHG al wel</w:t>
            </w:r>
            <w:r w:rsidR="003956C3" w:rsidRPr="003652F7">
              <w:rPr>
                <w:rFonts w:ascii="Titillium Web" w:eastAsiaTheme="minorEastAsia" w:hAnsi="Titillium Web" w:cstheme="minorHAnsi"/>
                <w:color w:val="2D2D38"/>
                <w:spacing w:val="6"/>
                <w:sz w:val="20"/>
                <w:szCs w:val="20"/>
              </w:rPr>
              <w:t xml:space="preserve"> had geformuleerd. Het beleid is ter instemming naar de OR gestuurd, maar de instemming van de OR is niet in 2024 ontvangen. Het beleid zal dus pas in 2025 van kracht worden.</w:t>
            </w:r>
          </w:p>
        </w:tc>
      </w:tr>
      <w:tr w:rsidR="00DF35E7" w:rsidRPr="003652F7" w14:paraId="43DF2921"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34FD5014" w14:textId="57128285" w:rsidR="00721150" w:rsidRPr="003652F7" w:rsidRDefault="00721150" w:rsidP="003652F7">
            <w:pPr>
              <w:pStyle w:val="Lijstalinea"/>
              <w:numPr>
                <w:ilvl w:val="0"/>
                <w:numId w:val="24"/>
              </w:numPr>
              <w:tabs>
                <w:tab w:val="left" w:pos="507"/>
              </w:tabs>
              <w:jc w:val="both"/>
              <w:rPr>
                <w:rFonts w:ascii="Titillium Web" w:eastAsiaTheme="minorEastAsia" w:hAnsi="Titillium Web" w:cstheme="minorBidi"/>
                <w:b w:val="0"/>
                <w:bCs w:val="0"/>
                <w:sz w:val="20"/>
                <w:szCs w:val="20"/>
              </w:rPr>
            </w:pPr>
            <w:r w:rsidRPr="003652F7">
              <w:rPr>
                <w:rFonts w:ascii="Titillium Web" w:eastAsiaTheme="minorEastAsia" w:hAnsi="Titillium Web" w:cstheme="minorBidi"/>
                <w:b w:val="0"/>
                <w:bCs w:val="0"/>
                <w:sz w:val="20"/>
                <w:szCs w:val="20"/>
              </w:rPr>
              <w:lastRenderedPageBreak/>
              <w:t>In de corporate governance verklaring worden het D&amp;I-beleid en de uitvoering daarvan toegelicht. Hierbij wordt de volgende informatie opgenomen:</w:t>
            </w:r>
          </w:p>
          <w:p w14:paraId="74F5EF2C" w14:textId="77777777" w:rsidR="00721150" w:rsidRPr="003652F7" w:rsidRDefault="00721150" w:rsidP="00721150">
            <w:pPr>
              <w:pStyle w:val="Lijstalinea"/>
              <w:numPr>
                <w:ilvl w:val="0"/>
                <w:numId w:val="69"/>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t>de doelen van het D&amp;I-beleid;</w:t>
            </w:r>
          </w:p>
          <w:p w14:paraId="19E55802" w14:textId="77777777" w:rsidR="00721150" w:rsidRPr="003652F7" w:rsidRDefault="00721150" w:rsidP="00721150">
            <w:pPr>
              <w:pStyle w:val="Lijstalinea"/>
              <w:numPr>
                <w:ilvl w:val="0"/>
                <w:numId w:val="69"/>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t>het plan om de doelen van het D&amp;I-beleid te bereiken;</w:t>
            </w:r>
          </w:p>
          <w:p w14:paraId="0E6E034C" w14:textId="77777777" w:rsidR="00721150" w:rsidRPr="003652F7" w:rsidRDefault="00721150" w:rsidP="00721150">
            <w:pPr>
              <w:pStyle w:val="Lijstalinea"/>
              <w:numPr>
                <w:ilvl w:val="0"/>
                <w:numId w:val="69"/>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t>de resultaten van het D&amp;I-beleid in het afgelopen boekjaar en – waar relevant en mogelijk – inzicht in instroom, doorstroom en retentie van werknemers; en</w:t>
            </w:r>
          </w:p>
          <w:p w14:paraId="185C5AFF" w14:textId="42460419" w:rsidR="00DF35E7" w:rsidRPr="003652F7" w:rsidRDefault="00721150" w:rsidP="003652F7">
            <w:pPr>
              <w:pStyle w:val="Lijstalinea"/>
              <w:numPr>
                <w:ilvl w:val="0"/>
                <w:numId w:val="69"/>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z w:val="20"/>
                <w:szCs w:val="20"/>
              </w:rPr>
              <w:t>de</w:t>
            </w:r>
            <w:r w:rsidRPr="003652F7">
              <w:rPr>
                <w:rFonts w:ascii="Titillium Web" w:eastAsiaTheme="minorEastAsia" w:hAnsi="Titillium Web" w:cstheme="minorBidi"/>
                <w:b w:val="0"/>
                <w:bCs w:val="0"/>
                <w:color w:val="2D2D38"/>
                <w:spacing w:val="6"/>
                <w:sz w:val="20"/>
                <w:szCs w:val="20"/>
              </w:rPr>
              <w:t xml:space="preserve"> samenstelling wat betreft geslacht van het bestuur, de raad van commissarissen en het hoger management aan het einde van het afgelopen boekjaar.</w:t>
            </w:r>
          </w:p>
        </w:tc>
        <w:tc>
          <w:tcPr>
            <w:tcW w:w="2127" w:type="dxa"/>
          </w:tcPr>
          <w:p w14:paraId="2A1BB9F0" w14:textId="63309291" w:rsidR="00DF35E7" w:rsidRPr="003652F7" w:rsidRDefault="00F35F00" w:rsidP="00DF35E7">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N.v.t.</w:t>
            </w:r>
          </w:p>
        </w:tc>
        <w:tc>
          <w:tcPr>
            <w:tcW w:w="6202" w:type="dxa"/>
          </w:tcPr>
          <w:p w14:paraId="04B8E2BD" w14:textId="18A74AC3" w:rsidR="00DF35E7" w:rsidRPr="003652F7" w:rsidRDefault="00851906" w:rsidP="002E61AD">
            <w:pPr>
              <w:tabs>
                <w:tab w:val="left" w:pos="507"/>
              </w:tabs>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eastAsiaTheme="minorEastAsia" w:hAnsi="Titillium Web"/>
                <w:color w:val="2D2D38"/>
                <w:spacing w:val="6"/>
                <w:sz w:val="20"/>
                <w:szCs w:val="20"/>
              </w:rPr>
              <w:t xml:space="preserve">NHG is als stichting niet verplicht een corporate </w:t>
            </w:r>
            <w:r w:rsidR="1B9ED125" w:rsidRPr="003652F7">
              <w:rPr>
                <w:rFonts w:ascii="Titillium Web" w:eastAsiaTheme="minorEastAsia" w:hAnsi="Titillium Web"/>
                <w:color w:val="2D2D38"/>
                <w:spacing w:val="6"/>
                <w:sz w:val="20"/>
                <w:szCs w:val="20"/>
              </w:rPr>
              <w:t>governance</w:t>
            </w:r>
            <w:r w:rsidR="180462CE" w:rsidRPr="003652F7">
              <w:rPr>
                <w:rFonts w:ascii="Titillium Web" w:eastAsiaTheme="minorEastAsia" w:hAnsi="Titillium Web"/>
                <w:color w:val="2D2D38"/>
                <w:spacing w:val="6"/>
                <w:sz w:val="20"/>
                <w:szCs w:val="20"/>
              </w:rPr>
              <w:t xml:space="preserve"> </w:t>
            </w:r>
            <w:r w:rsidR="1B9ED125" w:rsidRPr="003652F7">
              <w:rPr>
                <w:rFonts w:ascii="Titillium Web" w:eastAsiaTheme="minorEastAsia" w:hAnsi="Titillium Web"/>
                <w:color w:val="2D2D38"/>
                <w:spacing w:val="6"/>
                <w:sz w:val="20"/>
                <w:szCs w:val="20"/>
              </w:rPr>
              <w:t>verklaring</w:t>
            </w:r>
            <w:r w:rsidRPr="003652F7">
              <w:rPr>
                <w:rFonts w:ascii="Titillium Web" w:eastAsiaTheme="minorEastAsia" w:hAnsi="Titillium Web"/>
                <w:color w:val="2D2D38"/>
                <w:spacing w:val="6"/>
                <w:sz w:val="20"/>
                <w:szCs w:val="20"/>
              </w:rPr>
              <w:t xml:space="preserve"> op te stellen. </w:t>
            </w:r>
          </w:p>
        </w:tc>
      </w:tr>
      <w:tr w:rsidR="00DF35E7" w:rsidRPr="003652F7" w14:paraId="2201AC0D" w14:textId="77777777">
        <w:trPr>
          <w:cnfStyle w:val="000000100000" w:firstRow="0" w:lastRow="0" w:firstColumn="0" w:lastColumn="0" w:oddVBand="0" w:evenVBand="0" w:oddHBand="1" w:evenHBand="0" w:firstRowFirstColumn="0" w:firstRowLastColumn="0" w:lastRowFirstColumn="0" w:lastRowLastColumn="0"/>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3705B9D0" w14:textId="77777777" w:rsidR="00DF35E7" w:rsidRPr="003652F7" w:rsidRDefault="00DF35E7">
            <w:pPr>
              <w:pStyle w:val="Lijstalinea"/>
              <w:numPr>
                <w:ilvl w:val="0"/>
                <w:numId w:val="24"/>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raad van commissarissen is zodanig samengesteld dat de leden ten opzichte van elkaar, het bestuur en welk deelbelang dan ook onafhankelijk en kritisch kunnen opereren. Om de onafhankelijkheid te borgen, is de raad van commissarissen samengesteld met inachtneming  van het volgende:</w:t>
            </w:r>
          </w:p>
          <w:p w14:paraId="71B643EA" w14:textId="77777777" w:rsidR="00DF35E7" w:rsidRPr="003652F7" w:rsidRDefault="00DF35E7">
            <w:pPr>
              <w:pStyle w:val="Lijstalinea"/>
              <w:numPr>
                <w:ilvl w:val="0"/>
                <w:numId w:val="28"/>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 xml:space="preserve">op maximaal één commissaris is een van de criteria van toepassing zoals bedoeld </w:t>
            </w:r>
            <w:r w:rsidRPr="003652F7">
              <w:rPr>
                <w:rFonts w:ascii="Titillium Web" w:eastAsiaTheme="minorEastAsia" w:hAnsi="Titillium Web" w:cstheme="minorHAnsi"/>
                <w:b w:val="0"/>
                <w:bCs w:val="0"/>
                <w:color w:val="2D2D38"/>
                <w:spacing w:val="6"/>
                <w:sz w:val="20"/>
                <w:szCs w:val="20"/>
              </w:rPr>
              <w:lastRenderedPageBreak/>
              <w:t xml:space="preserve">in best </w:t>
            </w:r>
            <w:proofErr w:type="spellStart"/>
            <w:r w:rsidRPr="003652F7">
              <w:rPr>
                <w:rFonts w:ascii="Titillium Web" w:eastAsiaTheme="minorEastAsia" w:hAnsi="Titillium Web" w:cstheme="minorHAnsi"/>
                <w:b w:val="0"/>
                <w:bCs w:val="0"/>
                <w:color w:val="2D2D38"/>
                <w:spacing w:val="6"/>
                <w:sz w:val="20"/>
                <w:szCs w:val="20"/>
              </w:rPr>
              <w:t>practice</w:t>
            </w:r>
            <w:proofErr w:type="spellEnd"/>
            <w:r w:rsidRPr="003652F7">
              <w:rPr>
                <w:rFonts w:ascii="Titillium Web" w:eastAsiaTheme="minorEastAsia" w:hAnsi="Titillium Web" w:cstheme="minorHAnsi"/>
                <w:b w:val="0"/>
                <w:bCs w:val="0"/>
                <w:color w:val="2D2D38"/>
                <w:spacing w:val="6"/>
                <w:sz w:val="20"/>
                <w:szCs w:val="20"/>
              </w:rPr>
              <w:t xml:space="preserve"> bepaling 2.1.8 onderdelen i. tot en met v.</w:t>
            </w:r>
          </w:p>
          <w:p w14:paraId="48B0948D" w14:textId="785862AA" w:rsidR="00DF35E7" w:rsidRPr="003652F7" w:rsidRDefault="00DF35E7">
            <w:pPr>
              <w:pStyle w:val="Lijstalinea"/>
              <w:numPr>
                <w:ilvl w:val="0"/>
                <w:numId w:val="28"/>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 xml:space="preserve">het aantal commissarissen waarop de criteria van toepassing zijn zoals bedoeld in best </w:t>
            </w:r>
            <w:proofErr w:type="spellStart"/>
            <w:r w:rsidRPr="003652F7">
              <w:rPr>
                <w:rFonts w:ascii="Titillium Web" w:eastAsiaTheme="minorEastAsia" w:hAnsi="Titillium Web" w:cstheme="minorHAnsi"/>
                <w:b w:val="0"/>
                <w:bCs w:val="0"/>
                <w:color w:val="2D2D38"/>
                <w:spacing w:val="6"/>
                <w:sz w:val="20"/>
                <w:szCs w:val="20"/>
              </w:rPr>
              <w:t>practice</w:t>
            </w:r>
            <w:proofErr w:type="spellEnd"/>
            <w:r w:rsidRPr="003652F7">
              <w:rPr>
                <w:rFonts w:ascii="Titillium Web" w:eastAsiaTheme="minorEastAsia" w:hAnsi="Titillium Web" w:cstheme="minorHAnsi"/>
                <w:b w:val="0"/>
                <w:bCs w:val="0"/>
                <w:color w:val="2D2D38"/>
                <w:spacing w:val="6"/>
                <w:sz w:val="20"/>
                <w:szCs w:val="20"/>
              </w:rPr>
              <w:t xml:space="preserve"> bepaling 2.1.8 is tezamen minder dan de helft van het totaal aantal commissarissen;</w:t>
            </w:r>
          </w:p>
        </w:tc>
        <w:tc>
          <w:tcPr>
            <w:tcW w:w="2127" w:type="dxa"/>
          </w:tcPr>
          <w:p w14:paraId="393FC62E" w14:textId="4F5820C9" w:rsidR="00DF35E7" w:rsidRPr="003652F7" w:rsidRDefault="00AD0924" w:rsidP="00DF35E7">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Toegepast</w:t>
            </w:r>
          </w:p>
        </w:tc>
        <w:tc>
          <w:tcPr>
            <w:tcW w:w="6202" w:type="dxa"/>
          </w:tcPr>
          <w:p w14:paraId="5EA2AE32" w14:textId="66FDBAB7" w:rsidR="00DF35E7" w:rsidRPr="003652F7" w:rsidRDefault="00F35F00" w:rsidP="002E61AD">
            <w:p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eastAsiaTheme="minorEastAsia" w:hAnsi="Titillium Web" w:cstheme="minorHAnsi"/>
                <w:color w:val="2D2D38"/>
                <w:spacing w:val="6"/>
                <w:sz w:val="20"/>
                <w:szCs w:val="20"/>
              </w:rPr>
              <w:t xml:space="preserve">Voor de samenstelling van de RvC </w:t>
            </w:r>
            <w:r w:rsidR="00F42F36" w:rsidRPr="003652F7">
              <w:rPr>
                <w:rFonts w:ascii="Titillium Web" w:eastAsiaTheme="minorEastAsia" w:hAnsi="Titillium Web" w:cstheme="minorHAnsi"/>
                <w:color w:val="2D2D38"/>
                <w:spacing w:val="6"/>
                <w:sz w:val="20"/>
                <w:szCs w:val="20"/>
              </w:rPr>
              <w:t>in 202</w:t>
            </w:r>
            <w:r w:rsidR="00D11FCF" w:rsidRPr="003652F7">
              <w:rPr>
                <w:rFonts w:ascii="Titillium Web" w:eastAsiaTheme="minorEastAsia" w:hAnsi="Titillium Web" w:cstheme="minorHAnsi"/>
                <w:color w:val="2D2D38"/>
                <w:spacing w:val="6"/>
                <w:sz w:val="20"/>
                <w:szCs w:val="20"/>
              </w:rPr>
              <w:t>4</w:t>
            </w:r>
            <w:r w:rsidR="00F42F36" w:rsidRPr="003652F7">
              <w:rPr>
                <w:rFonts w:ascii="Titillium Web" w:eastAsiaTheme="minorEastAsia" w:hAnsi="Titillium Web" w:cstheme="minorHAnsi"/>
                <w:color w:val="2D2D38"/>
                <w:spacing w:val="6"/>
                <w:sz w:val="20"/>
                <w:szCs w:val="20"/>
              </w:rPr>
              <w:t xml:space="preserve"> </w:t>
            </w:r>
            <w:r w:rsidRPr="003652F7">
              <w:rPr>
                <w:rFonts w:ascii="Titillium Web" w:eastAsiaTheme="minorEastAsia" w:hAnsi="Titillium Web" w:cstheme="minorHAnsi"/>
                <w:color w:val="2D2D38"/>
                <w:spacing w:val="6"/>
                <w:sz w:val="20"/>
                <w:szCs w:val="20"/>
              </w:rPr>
              <w:t>geldt dat deze voldeed aan de onafhankelijkheidscriteria van NHG die op het moment van benoeming van de commissarissen van toepassing wa</w:t>
            </w:r>
            <w:r w:rsidR="00157E9A" w:rsidRPr="003652F7">
              <w:rPr>
                <w:rFonts w:ascii="Titillium Web" w:eastAsiaTheme="minorEastAsia" w:hAnsi="Titillium Web" w:cstheme="minorHAnsi"/>
                <w:color w:val="2D2D38"/>
                <w:spacing w:val="6"/>
                <w:sz w:val="20"/>
                <w:szCs w:val="20"/>
              </w:rPr>
              <w:t xml:space="preserve">ren. Aan de in deze Code opgenomen </w:t>
            </w:r>
            <w:r w:rsidR="00161743" w:rsidRPr="003652F7">
              <w:rPr>
                <w:rFonts w:ascii="Titillium Web" w:eastAsiaTheme="minorEastAsia" w:hAnsi="Titillium Web" w:cstheme="minorHAnsi"/>
                <w:color w:val="2D2D38"/>
                <w:spacing w:val="6"/>
                <w:sz w:val="20"/>
                <w:szCs w:val="20"/>
              </w:rPr>
              <w:t>onafhankelijkheidscriteria</w:t>
            </w:r>
            <w:r w:rsidR="00ED12F2" w:rsidRPr="003652F7">
              <w:rPr>
                <w:rFonts w:ascii="Titillium Web" w:eastAsiaTheme="minorEastAsia" w:hAnsi="Titillium Web" w:cstheme="minorHAnsi"/>
                <w:color w:val="2D2D38"/>
                <w:spacing w:val="6"/>
                <w:sz w:val="20"/>
                <w:szCs w:val="20"/>
              </w:rPr>
              <w:t xml:space="preserve"> </w:t>
            </w:r>
            <w:r w:rsidR="00157E9A" w:rsidRPr="003652F7">
              <w:rPr>
                <w:rFonts w:ascii="Titillium Web" w:eastAsiaTheme="minorEastAsia" w:hAnsi="Titillium Web" w:cstheme="minorHAnsi"/>
                <w:color w:val="2D2D38"/>
                <w:spacing w:val="6"/>
                <w:sz w:val="20"/>
                <w:szCs w:val="20"/>
              </w:rPr>
              <w:t xml:space="preserve">wordt door één commissaris niet voldaan, maar die commissaris was al benoemd vóórdat deze Code in werking trad. </w:t>
            </w:r>
            <w:r w:rsidR="00161743" w:rsidRPr="003652F7">
              <w:rPr>
                <w:rFonts w:ascii="Titillium Web" w:eastAsiaTheme="minorEastAsia" w:hAnsi="Titillium Web" w:cstheme="minorHAnsi"/>
                <w:color w:val="2D2D38"/>
                <w:spacing w:val="6"/>
                <w:sz w:val="20"/>
                <w:szCs w:val="20"/>
              </w:rPr>
              <w:t>De</w:t>
            </w:r>
            <w:r w:rsidR="00157E9A" w:rsidRPr="003652F7">
              <w:rPr>
                <w:rFonts w:ascii="Titillium Web" w:eastAsiaTheme="minorEastAsia" w:hAnsi="Titillium Web" w:cstheme="minorHAnsi"/>
                <w:color w:val="2D2D38"/>
                <w:spacing w:val="6"/>
                <w:sz w:val="20"/>
                <w:szCs w:val="20"/>
              </w:rPr>
              <w:t xml:space="preserve"> onafhankelijkheidscriteria uit deze Code</w:t>
            </w:r>
            <w:r w:rsidR="00161743" w:rsidRPr="003652F7">
              <w:rPr>
                <w:rFonts w:ascii="Titillium Web" w:eastAsiaTheme="minorEastAsia" w:hAnsi="Titillium Web" w:cstheme="minorHAnsi"/>
                <w:color w:val="2D2D38"/>
                <w:spacing w:val="6"/>
                <w:sz w:val="20"/>
                <w:szCs w:val="20"/>
              </w:rPr>
              <w:t xml:space="preserve"> </w:t>
            </w:r>
            <w:r w:rsidR="00157E9A" w:rsidRPr="003652F7">
              <w:rPr>
                <w:rFonts w:ascii="Titillium Web" w:eastAsiaTheme="minorEastAsia" w:hAnsi="Titillium Web" w:cstheme="minorHAnsi"/>
                <w:color w:val="2D2D38"/>
                <w:spacing w:val="6"/>
                <w:sz w:val="20"/>
                <w:szCs w:val="20"/>
              </w:rPr>
              <w:t>zijn bij alle</w:t>
            </w:r>
            <w:r w:rsidRPr="003652F7">
              <w:rPr>
                <w:rFonts w:ascii="Titillium Web" w:eastAsiaTheme="minorEastAsia" w:hAnsi="Titillium Web" w:cstheme="minorHAnsi"/>
                <w:color w:val="2D2D38"/>
                <w:spacing w:val="6"/>
                <w:sz w:val="20"/>
                <w:szCs w:val="20"/>
              </w:rPr>
              <w:t xml:space="preserve"> benoemingen van commissarissen </w:t>
            </w:r>
            <w:r w:rsidR="00157E9A" w:rsidRPr="003652F7">
              <w:rPr>
                <w:rFonts w:ascii="Titillium Web" w:eastAsiaTheme="minorEastAsia" w:hAnsi="Titillium Web" w:cstheme="minorHAnsi"/>
                <w:color w:val="2D2D38"/>
                <w:spacing w:val="6"/>
                <w:sz w:val="20"/>
                <w:szCs w:val="20"/>
              </w:rPr>
              <w:t xml:space="preserve">sinds de invoering daarvan </w:t>
            </w:r>
            <w:r w:rsidRPr="003652F7">
              <w:rPr>
                <w:rFonts w:ascii="Titillium Web" w:eastAsiaTheme="minorEastAsia" w:hAnsi="Titillium Web" w:cstheme="minorHAnsi"/>
                <w:color w:val="2D2D38"/>
                <w:spacing w:val="6"/>
                <w:sz w:val="20"/>
                <w:szCs w:val="20"/>
              </w:rPr>
              <w:t>meegenomen in de onafhankelijkheidstoetsing.</w:t>
            </w:r>
          </w:p>
        </w:tc>
      </w:tr>
      <w:tr w:rsidR="00DF35E7" w:rsidRPr="003652F7" w14:paraId="5BF100A7"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71CDFAEE" w14:textId="77777777" w:rsidR="00DF35E7" w:rsidRPr="003652F7" w:rsidRDefault="00DF35E7">
            <w:pPr>
              <w:pStyle w:val="Lijstalinea"/>
              <w:numPr>
                <w:ilvl w:val="0"/>
                <w:numId w:val="24"/>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Een commissaris is niet-onafhankelijk indien de betrokken commissaris, dan wel zijn echtgenoot, geregistreerde partner of andere levensgezel, pleegkind of bloed- of aanverwant tot in de tweede graad:</w:t>
            </w:r>
          </w:p>
          <w:p w14:paraId="06208150" w14:textId="77777777" w:rsidR="00DF35E7" w:rsidRPr="003652F7" w:rsidRDefault="00DF35E7">
            <w:pPr>
              <w:pStyle w:val="Lijstalinea"/>
              <w:numPr>
                <w:ilvl w:val="0"/>
                <w:numId w:val="29"/>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in de vijf jaar voorafgaand aan de benoeming werknemer of bestuurder van de organisatie is geweest;</w:t>
            </w:r>
          </w:p>
          <w:p w14:paraId="280D8F7D" w14:textId="77777777" w:rsidR="00DF35E7" w:rsidRPr="003652F7" w:rsidRDefault="00DF35E7">
            <w:pPr>
              <w:pStyle w:val="Lijstalinea"/>
              <w:numPr>
                <w:ilvl w:val="0"/>
                <w:numId w:val="29"/>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een persoonlijke financiële vergoeding van de organisatie of van een aan haar gelieerde organisatie ontvangt, anders dan de vergoeding die voor de als  commissaris verrichte werkzaamheden wordt ontvangen en voor zover zij niet past in de normale uitoefening van het bedrijf;</w:t>
            </w:r>
          </w:p>
          <w:p w14:paraId="3FFE9AFF" w14:textId="77777777" w:rsidR="00167927" w:rsidRPr="003652F7" w:rsidRDefault="00DF35E7">
            <w:pPr>
              <w:pStyle w:val="Lijstalinea"/>
              <w:numPr>
                <w:ilvl w:val="0"/>
                <w:numId w:val="29"/>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 xml:space="preserve">in het jaar voorafgaand aan de benoeming een belangrijke zakelijke relatie met de organisatie of een aan haar gelieerde organisatie heeft gehad. Daaronder worden in ieder geval begrepen het geval dat de commissaris, </w:t>
            </w:r>
            <w:r w:rsidRPr="003652F7">
              <w:rPr>
                <w:rFonts w:ascii="Titillium Web" w:eastAsiaTheme="minorEastAsia" w:hAnsi="Titillium Web" w:cstheme="minorHAnsi"/>
                <w:b w:val="0"/>
                <w:bCs w:val="0"/>
                <w:color w:val="2D2D38"/>
                <w:spacing w:val="6"/>
                <w:sz w:val="20"/>
                <w:szCs w:val="20"/>
              </w:rPr>
              <w:lastRenderedPageBreak/>
              <w:t>of een kantoor waarvan hij aandeelhouder, vennoot, medewerker of adviseur is, is opgetreden als adviseur van de organisatie (consultant, externe accountant, notaris of advocaat) en het geval dat de commissaris bestuurder of medewerker is van een bankinstelling waarmee de organisatie een duurzame en significante relatie onderhoudt;</w:t>
            </w:r>
          </w:p>
          <w:p w14:paraId="3E4CFF7B" w14:textId="00C9278A" w:rsidR="00DF35E7" w:rsidRPr="003652F7" w:rsidRDefault="00DF35E7">
            <w:pPr>
              <w:pStyle w:val="Lijstalinea"/>
              <w:numPr>
                <w:ilvl w:val="0"/>
                <w:numId w:val="29"/>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Gedurende de voorgaande twaalf maanden tijdelijk heeft voorzien in het bestuur bij belet en ontstentenis van bestuurders;</w:t>
            </w:r>
          </w:p>
        </w:tc>
        <w:tc>
          <w:tcPr>
            <w:tcW w:w="2127" w:type="dxa"/>
          </w:tcPr>
          <w:p w14:paraId="2AF1F56A" w14:textId="32ABDD98" w:rsidR="00DF35E7" w:rsidRPr="003652F7" w:rsidRDefault="00C76D67" w:rsidP="00DF35E7">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Toegepast</w:t>
            </w:r>
          </w:p>
        </w:tc>
        <w:tc>
          <w:tcPr>
            <w:tcW w:w="6202" w:type="dxa"/>
          </w:tcPr>
          <w:p w14:paraId="1F60B448" w14:textId="2CD156B0" w:rsidR="00DF35E7" w:rsidRPr="003652F7" w:rsidRDefault="00742B16" w:rsidP="002E61AD">
            <w:pPr>
              <w:tabs>
                <w:tab w:val="left" w:pos="507"/>
              </w:tabs>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eastAsiaTheme="minorEastAsia" w:hAnsi="Titillium Web" w:cstheme="minorHAnsi"/>
                <w:color w:val="2D2D38"/>
                <w:spacing w:val="6"/>
                <w:sz w:val="20"/>
                <w:szCs w:val="20"/>
              </w:rPr>
              <w:t xml:space="preserve">De onafhankelijkheidscriteria zijn na implementatie van de NHG Governance Code in het najaar van 2022 aangepast. </w:t>
            </w:r>
            <w:r w:rsidR="00450D70" w:rsidRPr="003652F7">
              <w:rPr>
                <w:rFonts w:ascii="Titillium Web" w:eastAsiaTheme="minorEastAsia" w:hAnsi="Titillium Web" w:cstheme="minorHAnsi"/>
                <w:color w:val="2D2D38"/>
                <w:spacing w:val="6"/>
                <w:sz w:val="20"/>
                <w:szCs w:val="20"/>
              </w:rPr>
              <w:t>Alle commissari</w:t>
            </w:r>
            <w:r w:rsidR="003848F6" w:rsidRPr="003652F7">
              <w:rPr>
                <w:rFonts w:ascii="Titillium Web" w:eastAsiaTheme="minorEastAsia" w:hAnsi="Titillium Web" w:cstheme="minorHAnsi"/>
                <w:color w:val="2D2D38"/>
                <w:spacing w:val="6"/>
                <w:sz w:val="20"/>
                <w:szCs w:val="20"/>
              </w:rPr>
              <w:t>s</w:t>
            </w:r>
            <w:r w:rsidR="00450D70" w:rsidRPr="003652F7">
              <w:rPr>
                <w:rFonts w:ascii="Titillium Web" w:eastAsiaTheme="minorEastAsia" w:hAnsi="Titillium Web" w:cstheme="minorHAnsi"/>
                <w:color w:val="2D2D38"/>
                <w:spacing w:val="6"/>
                <w:sz w:val="20"/>
                <w:szCs w:val="20"/>
              </w:rPr>
              <w:t xml:space="preserve">sen voldeden aan de onafhankelijkheidscriteria die voor die periode golden. Voor toekomstige benoemingen zal worden aangesloten bij de </w:t>
            </w:r>
            <w:r w:rsidR="003848F6" w:rsidRPr="003652F7">
              <w:rPr>
                <w:rFonts w:ascii="Titillium Web" w:eastAsiaTheme="minorEastAsia" w:hAnsi="Titillium Web" w:cstheme="minorHAnsi"/>
                <w:color w:val="2D2D38"/>
                <w:spacing w:val="6"/>
                <w:sz w:val="20"/>
                <w:szCs w:val="20"/>
              </w:rPr>
              <w:t>geüpdatete onafhankelijkheidscriteria.</w:t>
            </w:r>
            <w:r w:rsidR="003848F6" w:rsidRPr="003652F7">
              <w:rPr>
                <w:rFonts w:ascii="Titillium Web" w:hAnsi="Titillium Web"/>
                <w:sz w:val="20"/>
                <w:szCs w:val="20"/>
              </w:rPr>
              <w:t xml:space="preserve"> </w:t>
            </w:r>
          </w:p>
        </w:tc>
      </w:tr>
      <w:tr w:rsidR="00DF35E7" w:rsidRPr="003652F7" w14:paraId="64A459B0" w14:textId="77777777">
        <w:trPr>
          <w:cnfStyle w:val="000000100000" w:firstRow="0" w:lastRow="0" w:firstColumn="0" w:lastColumn="0" w:oddVBand="0" w:evenVBand="0" w:oddHBand="1" w:evenHBand="0" w:firstRowFirstColumn="0" w:firstRowLastColumn="0" w:lastRowFirstColumn="0" w:lastRowLastColumn="0"/>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3A2F5EB9" w14:textId="2B82F492" w:rsidR="00DF35E7" w:rsidRPr="003652F7" w:rsidRDefault="00DF35E7">
            <w:pPr>
              <w:pStyle w:val="Lijstalinea"/>
              <w:numPr>
                <w:ilvl w:val="0"/>
                <w:numId w:val="24"/>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 xml:space="preserve">De voorzitter van de raad van commissarissen is geen voormalig bestuurder van de organisatie en is onafhankelijk in de zin van best </w:t>
            </w:r>
            <w:proofErr w:type="spellStart"/>
            <w:r w:rsidRPr="003652F7">
              <w:rPr>
                <w:rFonts w:ascii="Titillium Web" w:eastAsiaTheme="minorEastAsia" w:hAnsi="Titillium Web" w:cstheme="minorHAnsi"/>
                <w:b w:val="0"/>
                <w:bCs w:val="0"/>
                <w:color w:val="2D2D38"/>
                <w:spacing w:val="6"/>
                <w:sz w:val="20"/>
                <w:szCs w:val="20"/>
              </w:rPr>
              <w:t>practice</w:t>
            </w:r>
            <w:proofErr w:type="spellEnd"/>
            <w:r w:rsidRPr="003652F7">
              <w:rPr>
                <w:rFonts w:ascii="Titillium Web" w:eastAsiaTheme="minorEastAsia" w:hAnsi="Titillium Web" w:cstheme="minorHAnsi"/>
                <w:b w:val="0"/>
                <w:bCs w:val="0"/>
                <w:color w:val="2D2D38"/>
                <w:spacing w:val="6"/>
                <w:sz w:val="20"/>
                <w:szCs w:val="20"/>
              </w:rPr>
              <w:t xml:space="preserve"> bepaling 2.1.8.</w:t>
            </w:r>
          </w:p>
        </w:tc>
        <w:tc>
          <w:tcPr>
            <w:tcW w:w="2127" w:type="dxa"/>
          </w:tcPr>
          <w:p w14:paraId="4651BB85" w14:textId="0BE91AE6" w:rsidR="00DF35E7" w:rsidRPr="003652F7" w:rsidRDefault="00BA19E4" w:rsidP="00DF35E7">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Niet toegepast</w:t>
            </w:r>
          </w:p>
        </w:tc>
        <w:tc>
          <w:tcPr>
            <w:tcW w:w="6202" w:type="dxa"/>
          </w:tcPr>
          <w:p w14:paraId="4893AEC3" w14:textId="4AA7E435" w:rsidR="00DF35E7" w:rsidRPr="003652F7" w:rsidRDefault="00483184" w:rsidP="00DF35E7">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 voorzitter van de RvC </w:t>
            </w:r>
            <w:r w:rsidR="00626CA6" w:rsidRPr="003652F7">
              <w:rPr>
                <w:rFonts w:ascii="Titillium Web" w:hAnsi="Titillium Web"/>
                <w:sz w:val="20"/>
                <w:szCs w:val="20"/>
              </w:rPr>
              <w:t xml:space="preserve">was onafhankelijk gelet op de ten tijde van zijn benoeming geldende criteria. Echter, </w:t>
            </w:r>
            <w:r w:rsidR="00D06358" w:rsidRPr="003652F7">
              <w:rPr>
                <w:rFonts w:ascii="Titillium Web" w:hAnsi="Titillium Web"/>
                <w:sz w:val="20"/>
                <w:szCs w:val="20"/>
              </w:rPr>
              <w:t>naar de in</w:t>
            </w:r>
            <w:r w:rsidR="003E5925" w:rsidRPr="003652F7">
              <w:rPr>
                <w:rFonts w:ascii="Titillium Web" w:hAnsi="Titillium Web"/>
                <w:sz w:val="20"/>
                <w:szCs w:val="20"/>
              </w:rPr>
              <w:t xml:space="preserve"> de</w:t>
            </w:r>
            <w:r w:rsidR="00D06358" w:rsidRPr="003652F7">
              <w:rPr>
                <w:rFonts w:ascii="Titillium Web" w:hAnsi="Titillium Web"/>
                <w:sz w:val="20"/>
                <w:szCs w:val="20"/>
              </w:rPr>
              <w:t xml:space="preserve"> huidige NHG Governance Code genoemde criteria geldt het volgende: </w:t>
            </w:r>
            <w:r w:rsidR="00626CA6" w:rsidRPr="003652F7">
              <w:rPr>
                <w:rFonts w:ascii="Titillium Web" w:hAnsi="Titillium Web"/>
                <w:sz w:val="20"/>
                <w:szCs w:val="20"/>
              </w:rPr>
              <w:t>hij</w:t>
            </w:r>
            <w:r w:rsidR="00FE0310" w:rsidRPr="003652F7">
              <w:rPr>
                <w:rFonts w:ascii="Titillium Web" w:hAnsi="Titillium Web"/>
                <w:sz w:val="20"/>
                <w:szCs w:val="20"/>
              </w:rPr>
              <w:t xml:space="preserve"> had tot medio december 2019 een functie bij het Ministerie van Financiën, een van de stakeholders van NHG. Aangezien hij per 1 september 2020 in de RvC is benoemd, voldoet hij formeel niet aan onafhankelijkheidscriteria 2.1.8.III</w:t>
            </w:r>
            <w:r w:rsidR="00D06358" w:rsidRPr="003652F7">
              <w:rPr>
                <w:rFonts w:ascii="Titillium Web" w:hAnsi="Titillium Web"/>
                <w:sz w:val="20"/>
                <w:szCs w:val="20"/>
              </w:rPr>
              <w:t>.</w:t>
            </w:r>
            <w:r w:rsidR="000F4843" w:rsidRPr="003652F7">
              <w:rPr>
                <w:rFonts w:ascii="Titillium Web" w:hAnsi="Titillium Web"/>
                <w:sz w:val="20"/>
                <w:szCs w:val="20"/>
              </w:rPr>
              <w:t xml:space="preserve"> </w:t>
            </w:r>
          </w:p>
        </w:tc>
      </w:tr>
      <w:tr w:rsidR="00DF35E7" w:rsidRPr="003652F7" w14:paraId="11BE36C4"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01109F85" w14:textId="59ED41F4" w:rsidR="00DF35E7" w:rsidRPr="003652F7" w:rsidRDefault="00DF35E7">
            <w:pPr>
              <w:pStyle w:val="Lijstalinea"/>
              <w:numPr>
                <w:ilvl w:val="0"/>
                <w:numId w:val="24"/>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 xml:space="preserve">Het verslag van de raad van commissarissen vermeldt dat naar het oordeel van de raad is voldaan aan de eisen voor onafhankelijkheid, bedoeld in best </w:t>
            </w:r>
            <w:proofErr w:type="spellStart"/>
            <w:r w:rsidRPr="003652F7">
              <w:rPr>
                <w:rFonts w:ascii="Titillium Web" w:eastAsiaTheme="minorEastAsia" w:hAnsi="Titillium Web" w:cstheme="minorHAnsi"/>
                <w:b w:val="0"/>
                <w:bCs w:val="0"/>
                <w:color w:val="2D2D38"/>
                <w:spacing w:val="6"/>
                <w:sz w:val="20"/>
                <w:szCs w:val="20"/>
              </w:rPr>
              <w:t>practice</w:t>
            </w:r>
            <w:proofErr w:type="spellEnd"/>
            <w:r w:rsidRPr="003652F7">
              <w:rPr>
                <w:rFonts w:ascii="Titillium Web" w:eastAsiaTheme="minorEastAsia" w:hAnsi="Titillium Web" w:cstheme="minorHAnsi"/>
                <w:b w:val="0"/>
                <w:bCs w:val="0"/>
                <w:color w:val="2D2D38"/>
                <w:spacing w:val="6"/>
                <w:sz w:val="20"/>
                <w:szCs w:val="20"/>
              </w:rPr>
              <w:t xml:space="preserve"> bepalingen 2.1.7 tot en met 2.1.9 en geeft daarbij aan, indien van toepassing, welke commissaris(sen) de raad als niet-onafhankelijk beschouwt.</w:t>
            </w:r>
          </w:p>
        </w:tc>
        <w:tc>
          <w:tcPr>
            <w:tcW w:w="2127" w:type="dxa"/>
          </w:tcPr>
          <w:p w14:paraId="75C459DA" w14:textId="6AD48244" w:rsidR="00DF35E7" w:rsidRPr="003652F7" w:rsidRDefault="00842738" w:rsidP="00DF35E7">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5CC7E35E" w14:textId="2C0D65F1" w:rsidR="00842738" w:rsidRPr="003652F7" w:rsidRDefault="00842738" w:rsidP="00842738">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In het jaarverslag maakt de RvC melding van het voldoen aan het</w:t>
            </w:r>
          </w:p>
          <w:p w14:paraId="08B7E44E" w14:textId="2EF01710" w:rsidR="00DF35E7" w:rsidRPr="003652F7" w:rsidRDefault="00842738" w:rsidP="00842738">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onafhankelijkheidsvereiste zoals bedoeld in het ten tijde van de laatste benoeming geldende reglement van de RvC.</w:t>
            </w:r>
          </w:p>
        </w:tc>
      </w:tr>
    </w:tbl>
    <w:p w14:paraId="0B3CF9CE" w14:textId="10927215" w:rsidR="004F12AA" w:rsidRPr="003652F7" w:rsidRDefault="008516AD" w:rsidP="008516AD">
      <w:pPr>
        <w:pStyle w:val="Kop2"/>
        <w:rPr>
          <w:rFonts w:eastAsia="Times New Roman"/>
        </w:rPr>
      </w:pPr>
      <w:bookmarkStart w:id="19" w:name="_Toc205906378"/>
      <w:r w:rsidRPr="003652F7">
        <w:rPr>
          <w:rFonts w:eastAsia="Times New Roman"/>
        </w:rPr>
        <w:lastRenderedPageBreak/>
        <w:t>Principe 2.2: Benoeming, opvolging en evaluatie - Het formeel (her-)benoemen, opvolgen en evalueren van bestuurders en commissarissen.</w:t>
      </w:r>
      <w:bookmarkEnd w:id="19"/>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4F12AA" w:rsidRPr="003652F7" w14:paraId="7440BE2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3D480690" w14:textId="77777777" w:rsidR="004F12AA" w:rsidRPr="003652F7" w:rsidRDefault="004F12AA">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0F309B08"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56B837C7"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4F12AA" w:rsidRPr="003652F7" w14:paraId="12C6FF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72CB0D51" w14:textId="7ECF9C6F" w:rsidR="004F12AA" w:rsidRPr="003652F7" w:rsidRDefault="00AC6926">
            <w:pPr>
              <w:pStyle w:val="Lijstalinea"/>
              <w:numPr>
                <w:ilvl w:val="0"/>
                <w:numId w:val="30"/>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Een bestuurder wordt benoemd voor een periode van maximaal vier jaar. Herbenoeming kan telkens voor een periode van maximaal vier jaar plaatsvinden en wordt tijdig voorbereid.</w:t>
            </w:r>
          </w:p>
        </w:tc>
        <w:tc>
          <w:tcPr>
            <w:tcW w:w="2127" w:type="dxa"/>
          </w:tcPr>
          <w:p w14:paraId="72CADD13" w14:textId="6E6EACB0" w:rsidR="004F12AA" w:rsidRPr="003652F7" w:rsidRDefault="00F527E6">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6B901D75" w14:textId="0EB191CB" w:rsidR="004F12AA" w:rsidRPr="003652F7" w:rsidRDefault="00F9220F">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De benoemingstermijn van een bestuurder is vier jaar en kan in beginsel éénmaal met vier jaar worden verlengd.</w:t>
            </w:r>
            <w:r w:rsidR="008121F4" w:rsidRPr="003652F7">
              <w:rPr>
                <w:rFonts w:ascii="Titillium Web" w:hAnsi="Titillium Web"/>
                <w:sz w:val="20"/>
                <w:szCs w:val="20"/>
              </w:rPr>
              <w:t xml:space="preserve"> </w:t>
            </w:r>
          </w:p>
        </w:tc>
      </w:tr>
      <w:tr w:rsidR="004F12AA" w:rsidRPr="003652F7" w14:paraId="555A4F5F" w14:textId="77777777">
        <w:tc>
          <w:tcPr>
            <w:cnfStyle w:val="001000000000" w:firstRow="0" w:lastRow="0" w:firstColumn="1" w:lastColumn="0" w:oddVBand="0" w:evenVBand="0" w:oddHBand="0" w:evenHBand="0" w:firstRowFirstColumn="0" w:firstRowLastColumn="0" w:lastRowFirstColumn="0" w:lastRowLastColumn="0"/>
            <w:tcW w:w="5665" w:type="dxa"/>
          </w:tcPr>
          <w:p w14:paraId="77477DCB" w14:textId="76AAF351" w:rsidR="004F12AA" w:rsidRPr="003652F7" w:rsidRDefault="00815294">
            <w:pPr>
              <w:pStyle w:val="Lijstalinea"/>
              <w:numPr>
                <w:ilvl w:val="0"/>
                <w:numId w:val="30"/>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 xml:space="preserve">Een commissaris wordt benoemd voor een periode van vier jaar en kan daarna éénmalig voor een periode van vier jaar worden herbenoemd. De commissaris kan nadien wederom worden herbenoemd voor een benoemingstermijn van twee jaar die daarna met maximaal twee jaar kan worden verlengd. Herbenoeming na een periode van acht jaar wordt gemotiveerd in het verslag van de raad van commissarissen. Bij benoeming of herbenoeming wordt de profielschets, bedoeld in best </w:t>
            </w:r>
            <w:proofErr w:type="spellStart"/>
            <w:r w:rsidRPr="003652F7">
              <w:rPr>
                <w:rFonts w:ascii="Titillium Web" w:eastAsiaTheme="minorEastAsia" w:hAnsi="Titillium Web" w:cstheme="minorHAnsi"/>
                <w:b w:val="0"/>
                <w:bCs w:val="0"/>
                <w:color w:val="2D2D38"/>
                <w:spacing w:val="6"/>
                <w:sz w:val="20"/>
                <w:szCs w:val="20"/>
              </w:rPr>
              <w:t>practice</w:t>
            </w:r>
            <w:proofErr w:type="spellEnd"/>
            <w:r w:rsidRPr="003652F7">
              <w:rPr>
                <w:rFonts w:ascii="Titillium Web" w:eastAsiaTheme="minorEastAsia" w:hAnsi="Titillium Web" w:cstheme="minorHAnsi"/>
                <w:b w:val="0"/>
                <w:bCs w:val="0"/>
                <w:color w:val="2D2D38"/>
                <w:spacing w:val="6"/>
                <w:sz w:val="20"/>
                <w:szCs w:val="20"/>
              </w:rPr>
              <w:t xml:space="preserve"> bepaling 2.1.1, in acht genomen.</w:t>
            </w:r>
          </w:p>
        </w:tc>
        <w:tc>
          <w:tcPr>
            <w:tcW w:w="2127" w:type="dxa"/>
          </w:tcPr>
          <w:p w14:paraId="0CB1DB52" w14:textId="27B7C05F" w:rsidR="004F12AA" w:rsidRPr="003652F7" w:rsidRDefault="00764982">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Deels toegepast</w:t>
            </w:r>
          </w:p>
        </w:tc>
        <w:tc>
          <w:tcPr>
            <w:tcW w:w="6202" w:type="dxa"/>
          </w:tcPr>
          <w:p w14:paraId="1E3794F5" w14:textId="277CCE29" w:rsidR="004F12AA" w:rsidRPr="003652F7" w:rsidRDefault="00764982">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De leden van de RvC worden benoemd voor een periode van vier jaar</w:t>
            </w:r>
            <w:r w:rsidR="00453588" w:rsidRPr="003652F7">
              <w:rPr>
                <w:rFonts w:ascii="Titillium Web" w:hAnsi="Titillium Web"/>
                <w:sz w:val="20"/>
                <w:szCs w:val="20"/>
              </w:rPr>
              <w:t>. Deze periode kan éénmaal met vier jaar worden verlengd. Herbenoeming na deze twee maal vier jaar is niet mogelijk.</w:t>
            </w:r>
            <w:r w:rsidR="00666C04" w:rsidRPr="003652F7">
              <w:rPr>
                <w:rFonts w:ascii="Titillium Web" w:hAnsi="Titillium Web"/>
                <w:sz w:val="20"/>
                <w:szCs w:val="20"/>
              </w:rPr>
              <w:t xml:space="preserve"> In 2024 zijn de voorzitter en het lid benoemd door het ministerie van VRO herbenoemd.</w:t>
            </w:r>
          </w:p>
        </w:tc>
      </w:tr>
      <w:tr w:rsidR="004F12AA" w:rsidRPr="003652F7" w14:paraId="0A5911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4A3DD96" w14:textId="5EDBB594" w:rsidR="004F12AA" w:rsidRPr="003652F7" w:rsidRDefault="00F331B7">
            <w:pPr>
              <w:pStyle w:val="Lijstalinea"/>
              <w:numPr>
                <w:ilvl w:val="0"/>
                <w:numId w:val="30"/>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Een commissaris of bestuurder treedt tussentijds af bij onvoldoende functioneren, structurele onverenigbaarheid van belangen of wanneer dit anderszins naar het oordeel van de raad van commissarissen is geboden.</w:t>
            </w:r>
          </w:p>
        </w:tc>
        <w:tc>
          <w:tcPr>
            <w:tcW w:w="2127" w:type="dxa"/>
          </w:tcPr>
          <w:p w14:paraId="1D787074" w14:textId="3D0087D0" w:rsidR="004F12AA" w:rsidRPr="003652F7" w:rsidRDefault="001975CE">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03DC74E0" w14:textId="77777777" w:rsidR="004F12AA" w:rsidRPr="003652F7" w:rsidRDefault="001975CE">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In december 2024 </w:t>
            </w:r>
            <w:r w:rsidR="00D83F38" w:rsidRPr="003652F7">
              <w:rPr>
                <w:rFonts w:ascii="Titillium Web" w:hAnsi="Titillium Web"/>
                <w:sz w:val="20"/>
                <w:szCs w:val="20"/>
              </w:rPr>
              <w:t xml:space="preserve">is een commissaris teruggetreden uit de RvC vanwege het accepteren van een nieuwe functie bij een van de geldverstrekkers waar NHG een overeenkomst van borgtocht mee heeft. </w:t>
            </w:r>
            <w:r w:rsidR="00035F18" w:rsidRPr="003652F7">
              <w:rPr>
                <w:rFonts w:ascii="Titillium Web" w:hAnsi="Titillium Web"/>
                <w:sz w:val="20"/>
                <w:szCs w:val="20"/>
              </w:rPr>
              <w:t>Omdat de betreffende functie geen direct verband had met de hypotheeksector waar NHG een relatie mee heeft en van belangenverstrengeling geen sprake was, leek het de commissaris zuiverder om haar functie</w:t>
            </w:r>
            <w:r w:rsidR="00025F86" w:rsidRPr="003652F7">
              <w:rPr>
                <w:rFonts w:ascii="Titillium Web" w:hAnsi="Titillium Web"/>
                <w:sz w:val="20"/>
                <w:szCs w:val="20"/>
              </w:rPr>
              <w:t xml:space="preserve"> in de RvC neer te leggen. Dat besluit is door de overige commissarissen gerespecteerd.</w:t>
            </w:r>
          </w:p>
          <w:p w14:paraId="307EC505" w14:textId="051E3BC1" w:rsidR="00025F86" w:rsidRPr="003652F7" w:rsidRDefault="00025F86">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p>
        </w:tc>
      </w:tr>
      <w:tr w:rsidR="004F12AA" w:rsidRPr="003652F7" w14:paraId="080AD908"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15F20CCE" w14:textId="659FAED0" w:rsidR="004F12AA" w:rsidRPr="003652F7" w:rsidRDefault="004A2A35">
            <w:pPr>
              <w:pStyle w:val="Lijstalinea"/>
              <w:numPr>
                <w:ilvl w:val="0"/>
                <w:numId w:val="30"/>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lastRenderedPageBreak/>
              <w:t xml:space="preserve">De raad van commissarissen draagt er zorg voor dat de organisatie over een gedegen plan beschikt voor de opvolging van bestuurders en commissarissen, dat is gericht op het in balans houden van de benodigde deskundigheid, ervaring en diversiteit. Bij het opstellen van het plan wordt de profielschets van de raad van commissarissen, bedoeld in best </w:t>
            </w:r>
            <w:proofErr w:type="spellStart"/>
            <w:r w:rsidRPr="003652F7">
              <w:rPr>
                <w:rFonts w:ascii="Titillium Web" w:eastAsiaTheme="minorEastAsia" w:hAnsi="Titillium Web" w:cstheme="minorHAnsi"/>
                <w:b w:val="0"/>
                <w:bCs w:val="0"/>
                <w:color w:val="2D2D38"/>
                <w:spacing w:val="6"/>
                <w:sz w:val="20"/>
                <w:szCs w:val="20"/>
              </w:rPr>
              <w:t>practice</w:t>
            </w:r>
            <w:proofErr w:type="spellEnd"/>
            <w:r w:rsidRPr="003652F7">
              <w:rPr>
                <w:rFonts w:ascii="Titillium Web" w:eastAsiaTheme="minorEastAsia" w:hAnsi="Titillium Web" w:cstheme="minorHAnsi"/>
                <w:b w:val="0"/>
                <w:bCs w:val="0"/>
                <w:color w:val="2D2D38"/>
                <w:spacing w:val="6"/>
                <w:sz w:val="20"/>
                <w:szCs w:val="20"/>
              </w:rPr>
              <w:t xml:space="preserve"> bepaling 2.1.1, in acht genomen. Tevens stelt de raad van commissarissen een rooster van aftreden vast om zoveel mogelijk te voorkomen dat commissarissen tegelijk aftreden. Het rooster van aftreden wordt op de website van de organisatie geplaatst.</w:t>
            </w:r>
          </w:p>
        </w:tc>
        <w:tc>
          <w:tcPr>
            <w:tcW w:w="2127" w:type="dxa"/>
          </w:tcPr>
          <w:p w14:paraId="01E20611" w14:textId="054A90BF" w:rsidR="004F12AA" w:rsidRPr="003652F7" w:rsidRDefault="00FA54FF">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w:t>
            </w:r>
            <w:r w:rsidR="00EB68EE" w:rsidRPr="003652F7">
              <w:rPr>
                <w:rFonts w:ascii="Titillium Web" w:hAnsi="Titillium Web"/>
                <w:sz w:val="20"/>
                <w:szCs w:val="20"/>
              </w:rPr>
              <w:t>oegepast</w:t>
            </w:r>
          </w:p>
        </w:tc>
        <w:tc>
          <w:tcPr>
            <w:tcW w:w="6202" w:type="dxa"/>
          </w:tcPr>
          <w:p w14:paraId="3DB4B16C" w14:textId="6B62D2D8" w:rsidR="004F12AA" w:rsidRPr="003652F7" w:rsidRDefault="008D547B">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Er is een selectieprocedure beschikbaar voor de werving en selectie van </w:t>
            </w:r>
            <w:r w:rsidR="0097781C" w:rsidRPr="003652F7">
              <w:rPr>
                <w:rFonts w:ascii="Titillium Web" w:hAnsi="Titillium Web"/>
                <w:sz w:val="20"/>
                <w:szCs w:val="20"/>
              </w:rPr>
              <w:t>leden van de RvC</w:t>
            </w:r>
            <w:r w:rsidR="008406EA" w:rsidRPr="003652F7">
              <w:rPr>
                <w:rFonts w:ascii="Titillium Web" w:hAnsi="Titillium Web"/>
                <w:sz w:val="20"/>
                <w:szCs w:val="20"/>
              </w:rPr>
              <w:t>, waarbij wordt opgemerkt dat het formeel de in de statuten benoemde stakeholders van NHG zijn die de respectievelijke commissarissen benoemen.</w:t>
            </w:r>
            <w:r w:rsidR="0097781C" w:rsidRPr="003652F7">
              <w:rPr>
                <w:rFonts w:ascii="Titillium Web" w:hAnsi="Titillium Web"/>
                <w:sz w:val="20"/>
                <w:szCs w:val="20"/>
              </w:rPr>
              <w:t xml:space="preserve"> Voor de bestuurders </w:t>
            </w:r>
            <w:r w:rsidR="00F90625" w:rsidRPr="003652F7">
              <w:rPr>
                <w:rFonts w:ascii="Titillium Web" w:hAnsi="Titillium Web"/>
                <w:sz w:val="20"/>
                <w:szCs w:val="20"/>
              </w:rPr>
              <w:t>is een profielschets beschikbaar</w:t>
            </w:r>
            <w:r w:rsidR="00FA54FF" w:rsidRPr="003652F7">
              <w:rPr>
                <w:rFonts w:ascii="Titillium Web" w:hAnsi="Titillium Web"/>
                <w:sz w:val="20"/>
                <w:szCs w:val="20"/>
              </w:rPr>
              <w:t xml:space="preserve"> op basis waarvan de bestuurders worden geworven. Deze zal in 2026, wanneer de termijn van de langstzittende bestuurder afloopt, opnieuw tegen het licht worden gehouden.</w:t>
            </w:r>
            <w:r w:rsidR="0097781C" w:rsidRPr="003652F7">
              <w:rPr>
                <w:rFonts w:ascii="Titillium Web" w:hAnsi="Titillium Web"/>
                <w:sz w:val="20"/>
                <w:szCs w:val="20"/>
              </w:rPr>
              <w:t xml:space="preserve"> </w:t>
            </w:r>
          </w:p>
          <w:p w14:paraId="570F7BBD" w14:textId="0C97B306" w:rsidR="00A903BD" w:rsidRPr="003652F7" w:rsidRDefault="00A903BD">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Het rooster van aftreden van de RvC is beschikbaar via de website van NHG.</w:t>
            </w:r>
          </w:p>
        </w:tc>
      </w:tr>
      <w:tr w:rsidR="002458A1" w:rsidRPr="003652F7" w14:paraId="69AF03C5" w14:textId="77777777">
        <w:trPr>
          <w:cnfStyle w:val="000000100000" w:firstRow="0" w:lastRow="0" w:firstColumn="0" w:lastColumn="0" w:oddVBand="0" w:evenVBand="0" w:oddHBand="1" w:evenHBand="0" w:firstRowFirstColumn="0" w:firstRowLastColumn="0" w:lastRowFirstColumn="0" w:lastRowLastColumn="0"/>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548CC05C" w14:textId="18FFE190" w:rsidR="00BF3916" w:rsidRPr="003652F7" w:rsidRDefault="00BF3916">
            <w:pPr>
              <w:pStyle w:val="Lijstalinea"/>
              <w:numPr>
                <w:ilvl w:val="0"/>
                <w:numId w:val="30"/>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selectie- en benoemingscommissie bereidt de besluitvorming van de raad van commissarissen voor en brengt verslag uit aan de raad van commissarissen van haar beraadslagingen  en bevindingen. De selectie- en benoemingscommissie richt zich in ieder geval op:</w:t>
            </w:r>
          </w:p>
          <w:p w14:paraId="36BC7E3C" w14:textId="48B9D003" w:rsidR="00BF3916" w:rsidRPr="003652F7" w:rsidRDefault="00BF3916">
            <w:pPr>
              <w:pStyle w:val="Lijstalinea"/>
              <w:numPr>
                <w:ilvl w:val="0"/>
                <w:numId w:val="31"/>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het opstellen van selectiecriteria en benoemingsprocedures inzake bestuurders en commissarissen;</w:t>
            </w:r>
          </w:p>
          <w:p w14:paraId="7843A474" w14:textId="242386D0" w:rsidR="00BF3916" w:rsidRPr="003652F7" w:rsidRDefault="00BF3916">
            <w:pPr>
              <w:pStyle w:val="Lijstalinea"/>
              <w:numPr>
                <w:ilvl w:val="0"/>
                <w:numId w:val="31"/>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periodieke beoordeling van de omvang en samenstelling van het bestuur en de raad van commissarissen en het doen van een voorstel voor een profielschets van de raad van commissarissen;</w:t>
            </w:r>
          </w:p>
          <w:p w14:paraId="5608DC1E" w14:textId="7C4595EA" w:rsidR="00BF3916" w:rsidRPr="003652F7" w:rsidRDefault="00BF3916">
            <w:pPr>
              <w:pStyle w:val="Lijstalinea"/>
              <w:numPr>
                <w:ilvl w:val="0"/>
                <w:numId w:val="31"/>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lastRenderedPageBreak/>
              <w:t>de periodieke beoordeling van het functioneren van individuele bestuurders en commissarissen en de rapportage hierover aan de raad van commissarissen;</w:t>
            </w:r>
          </w:p>
          <w:p w14:paraId="2CF14CFB" w14:textId="25450936" w:rsidR="00BF3916" w:rsidRPr="003652F7" w:rsidRDefault="00BF3916">
            <w:pPr>
              <w:pStyle w:val="Lijstalinea"/>
              <w:numPr>
                <w:ilvl w:val="0"/>
                <w:numId w:val="31"/>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het opstellen van een plan voor de opvolging van bestuurders en commissarissen;</w:t>
            </w:r>
          </w:p>
          <w:p w14:paraId="40230A1B" w14:textId="07EB7477" w:rsidR="00BF3916" w:rsidRPr="003652F7" w:rsidRDefault="00BF3916">
            <w:pPr>
              <w:pStyle w:val="Lijstalinea"/>
              <w:numPr>
                <w:ilvl w:val="0"/>
                <w:numId w:val="31"/>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het doen van voorstellen voor (her)benoemingen;</w:t>
            </w:r>
          </w:p>
          <w:p w14:paraId="3A434FBD" w14:textId="45863E03" w:rsidR="002458A1" w:rsidRPr="003652F7" w:rsidRDefault="00BF3916">
            <w:pPr>
              <w:pStyle w:val="Lijstalinea"/>
              <w:numPr>
                <w:ilvl w:val="0"/>
                <w:numId w:val="31"/>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het toezicht op het beleid van het bestuur inzake selectiecriteria en benoemingsprocedures voor het hoger management.</w:t>
            </w:r>
          </w:p>
        </w:tc>
        <w:tc>
          <w:tcPr>
            <w:tcW w:w="2127" w:type="dxa"/>
          </w:tcPr>
          <w:p w14:paraId="4356CF77" w14:textId="5FED04EB" w:rsidR="002458A1" w:rsidRPr="003652F7" w:rsidRDefault="00A903BD">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Toegepast</w:t>
            </w:r>
          </w:p>
        </w:tc>
        <w:tc>
          <w:tcPr>
            <w:tcW w:w="6202" w:type="dxa"/>
          </w:tcPr>
          <w:p w14:paraId="63D5D646" w14:textId="77777777" w:rsidR="002458A1" w:rsidRPr="003652F7" w:rsidRDefault="00BF316F">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Binnen de RvC is een </w:t>
            </w:r>
            <w:r w:rsidR="00AF18B0" w:rsidRPr="003652F7">
              <w:rPr>
                <w:rFonts w:ascii="Titillium Web" w:hAnsi="Titillium Web"/>
                <w:sz w:val="20"/>
                <w:szCs w:val="20"/>
              </w:rPr>
              <w:t xml:space="preserve">remuneratiecommissie-, selectie- en benoemingscommissie benoemd die </w:t>
            </w:r>
            <w:r w:rsidR="004F347B" w:rsidRPr="003652F7">
              <w:rPr>
                <w:rFonts w:ascii="Titillium Web" w:hAnsi="Titillium Web"/>
                <w:sz w:val="20"/>
                <w:szCs w:val="20"/>
              </w:rPr>
              <w:t>de volgende taken heeft:</w:t>
            </w:r>
          </w:p>
          <w:p w14:paraId="66AEF86B" w14:textId="00B53161" w:rsidR="004F347B" w:rsidRPr="003652F7" w:rsidRDefault="004F347B" w:rsidP="004F347B">
            <w:pPr>
              <w:pStyle w:val="Lijstalinea"/>
              <w:numPr>
                <w:ilvl w:val="0"/>
                <w:numId w:val="59"/>
              </w:num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het doen van voorstellen aan de RvC voor de profielschetsen, selectiecriteria en (her)benoemingsprocedures inzake de leden van de RvC en de RvB;</w:t>
            </w:r>
          </w:p>
          <w:p w14:paraId="18174B54" w14:textId="1B8ADD63" w:rsidR="004F347B" w:rsidRPr="003652F7" w:rsidRDefault="004F347B">
            <w:pPr>
              <w:pStyle w:val="Lijstalinea"/>
              <w:numPr>
                <w:ilvl w:val="0"/>
                <w:numId w:val="59"/>
              </w:num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het leveren aan de RvC van een periodieke beoordeling van omvang en</w:t>
            </w:r>
            <w:r w:rsidR="00BA6587" w:rsidRPr="003652F7">
              <w:rPr>
                <w:rFonts w:ascii="Titillium Web" w:eastAsiaTheme="minorEastAsia" w:hAnsi="Titillium Web" w:cstheme="minorHAnsi"/>
                <w:color w:val="2D2D38"/>
                <w:spacing w:val="6"/>
                <w:sz w:val="20"/>
                <w:szCs w:val="20"/>
              </w:rPr>
              <w:t xml:space="preserve"> </w:t>
            </w:r>
            <w:r w:rsidRPr="003652F7">
              <w:rPr>
                <w:rFonts w:ascii="Titillium Web" w:eastAsiaTheme="minorEastAsia" w:hAnsi="Titillium Web" w:cstheme="minorHAnsi"/>
                <w:color w:val="2D2D38"/>
                <w:spacing w:val="6"/>
                <w:sz w:val="20"/>
                <w:szCs w:val="20"/>
              </w:rPr>
              <w:t>samenstelling van de RvB;</w:t>
            </w:r>
          </w:p>
          <w:p w14:paraId="4679A317" w14:textId="7EE601B4" w:rsidR="004F347B" w:rsidRPr="003652F7" w:rsidRDefault="004F347B" w:rsidP="00BA6587">
            <w:pPr>
              <w:pStyle w:val="Lijstalinea"/>
              <w:numPr>
                <w:ilvl w:val="0"/>
                <w:numId w:val="59"/>
              </w:num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het leveren aan de RvC van een periodieke beoordeling van het functioneren</w:t>
            </w:r>
            <w:r w:rsidR="00BA6587" w:rsidRPr="003652F7">
              <w:rPr>
                <w:rFonts w:ascii="Titillium Web" w:eastAsiaTheme="minorEastAsia" w:hAnsi="Titillium Web" w:cstheme="minorHAnsi"/>
                <w:color w:val="2D2D38"/>
                <w:spacing w:val="6"/>
                <w:sz w:val="20"/>
                <w:szCs w:val="20"/>
              </w:rPr>
              <w:t xml:space="preserve"> </w:t>
            </w:r>
            <w:r w:rsidRPr="003652F7">
              <w:rPr>
                <w:rFonts w:ascii="Titillium Web" w:eastAsiaTheme="minorEastAsia" w:hAnsi="Titillium Web" w:cstheme="minorHAnsi"/>
                <w:color w:val="2D2D38"/>
                <w:spacing w:val="6"/>
                <w:sz w:val="20"/>
                <w:szCs w:val="20"/>
              </w:rPr>
              <w:t>van iedere bestuurder;</w:t>
            </w:r>
          </w:p>
          <w:p w14:paraId="43728E82" w14:textId="50A07434" w:rsidR="004F347B" w:rsidRPr="003652F7" w:rsidRDefault="004F347B" w:rsidP="004F347B">
            <w:pPr>
              <w:pStyle w:val="Lijstalinea"/>
              <w:numPr>
                <w:ilvl w:val="0"/>
                <w:numId w:val="59"/>
              </w:num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het werven, selecteren en voordragen aan de RvC van leden van de RvB en van de door de RvC te benoemen commissaris;</w:t>
            </w:r>
          </w:p>
          <w:p w14:paraId="3D6FEE9F" w14:textId="60FFABF6" w:rsidR="004F347B" w:rsidRPr="003652F7" w:rsidRDefault="004F347B">
            <w:pPr>
              <w:pStyle w:val="Lijstalinea"/>
              <w:numPr>
                <w:ilvl w:val="0"/>
                <w:numId w:val="59"/>
              </w:num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lastRenderedPageBreak/>
              <w:t>het beoordelen voor de RvC van het beleid van de RvB inzake selectiecriteria</w:t>
            </w:r>
            <w:r w:rsidR="00BA6587" w:rsidRPr="003652F7">
              <w:rPr>
                <w:rFonts w:ascii="Titillium Web" w:eastAsiaTheme="minorEastAsia" w:hAnsi="Titillium Web" w:cstheme="minorHAnsi"/>
                <w:color w:val="2D2D38"/>
                <w:spacing w:val="6"/>
                <w:sz w:val="20"/>
                <w:szCs w:val="20"/>
              </w:rPr>
              <w:t xml:space="preserve"> </w:t>
            </w:r>
            <w:r w:rsidRPr="003652F7">
              <w:rPr>
                <w:rFonts w:ascii="Titillium Web" w:eastAsiaTheme="minorEastAsia" w:hAnsi="Titillium Web" w:cstheme="minorHAnsi"/>
                <w:color w:val="2D2D38"/>
                <w:spacing w:val="6"/>
                <w:sz w:val="20"/>
                <w:szCs w:val="20"/>
              </w:rPr>
              <w:t>en benoemingsprocedures voor het hoger management;</w:t>
            </w:r>
          </w:p>
          <w:p w14:paraId="0A222A33" w14:textId="323BD377" w:rsidR="004F347B" w:rsidRPr="003652F7" w:rsidRDefault="004F347B" w:rsidP="004F347B">
            <w:pPr>
              <w:pStyle w:val="Lijstalinea"/>
              <w:numPr>
                <w:ilvl w:val="0"/>
                <w:numId w:val="59"/>
              </w:num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het doen van voorstellen aan de RvC betreffende het te voeren bezoldigingsbeleid ten aanzien van de RvB en vergoedingenbeleid ten aanzien van de RvC;</w:t>
            </w:r>
          </w:p>
          <w:p w14:paraId="7905992A" w14:textId="505C8010" w:rsidR="004F347B" w:rsidRPr="003652F7" w:rsidRDefault="004F347B">
            <w:pPr>
              <w:pStyle w:val="Lijstalinea"/>
              <w:numPr>
                <w:ilvl w:val="0"/>
                <w:numId w:val="59"/>
              </w:num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het doen van voorstellen aan de RvC inzake de bezoldiging van iedere</w:t>
            </w:r>
            <w:r w:rsidR="00BA6587" w:rsidRPr="003652F7">
              <w:rPr>
                <w:rFonts w:ascii="Titillium Web" w:eastAsiaTheme="minorEastAsia" w:hAnsi="Titillium Web" w:cstheme="minorHAnsi"/>
                <w:color w:val="2D2D38"/>
                <w:spacing w:val="6"/>
                <w:sz w:val="20"/>
                <w:szCs w:val="20"/>
              </w:rPr>
              <w:t xml:space="preserve"> </w:t>
            </w:r>
            <w:r w:rsidRPr="003652F7">
              <w:rPr>
                <w:rFonts w:ascii="Titillium Web" w:eastAsiaTheme="minorEastAsia" w:hAnsi="Titillium Web" w:cstheme="minorHAnsi"/>
                <w:color w:val="2D2D38"/>
                <w:spacing w:val="6"/>
                <w:sz w:val="20"/>
                <w:szCs w:val="20"/>
              </w:rPr>
              <w:t>bestuurder;</w:t>
            </w:r>
          </w:p>
          <w:p w14:paraId="66D1CF73" w14:textId="5777490D" w:rsidR="004F347B" w:rsidRPr="003652F7" w:rsidRDefault="004F347B" w:rsidP="004F347B">
            <w:pPr>
              <w:pStyle w:val="Lijstalinea"/>
              <w:numPr>
                <w:ilvl w:val="0"/>
                <w:numId w:val="59"/>
              </w:num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het doen van voorstellen aan de RvC inzake de vergoeding van de commissarissen;</w:t>
            </w:r>
          </w:p>
          <w:p w14:paraId="1A105DE6" w14:textId="2931715E" w:rsidR="004F347B" w:rsidRPr="003652F7" w:rsidRDefault="004F347B" w:rsidP="004F347B">
            <w:pPr>
              <w:pStyle w:val="Lijstalinea"/>
              <w:numPr>
                <w:ilvl w:val="0"/>
                <w:numId w:val="59"/>
              </w:num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het zorgdragen voor voorstellen die passen binnen de WNT;</w:t>
            </w:r>
          </w:p>
          <w:p w14:paraId="7461DED8" w14:textId="52DDEC5E" w:rsidR="004F347B" w:rsidRPr="003652F7" w:rsidRDefault="004F347B" w:rsidP="00BA6587">
            <w:pPr>
              <w:pStyle w:val="Lijstalinea"/>
              <w:numPr>
                <w:ilvl w:val="0"/>
                <w:numId w:val="59"/>
              </w:num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de voorbereiding van de besluitvorming door de RvC op de in dit artikel</w:t>
            </w:r>
            <w:r w:rsidR="00BA6587" w:rsidRPr="003652F7">
              <w:rPr>
                <w:rFonts w:ascii="Titillium Web" w:eastAsiaTheme="minorEastAsia" w:hAnsi="Titillium Web" w:cstheme="minorHAnsi"/>
                <w:color w:val="2D2D38"/>
                <w:spacing w:val="6"/>
                <w:sz w:val="20"/>
                <w:szCs w:val="20"/>
              </w:rPr>
              <w:t xml:space="preserve"> </w:t>
            </w:r>
            <w:r w:rsidRPr="003652F7">
              <w:rPr>
                <w:rFonts w:ascii="Titillium Web" w:eastAsiaTheme="minorEastAsia" w:hAnsi="Titillium Web" w:cstheme="minorHAnsi"/>
                <w:color w:val="2D2D38"/>
                <w:spacing w:val="6"/>
                <w:sz w:val="20"/>
                <w:szCs w:val="20"/>
              </w:rPr>
              <w:t>genoemde vlakken.</w:t>
            </w:r>
          </w:p>
        </w:tc>
      </w:tr>
      <w:tr w:rsidR="004A2A35" w:rsidRPr="003652F7" w14:paraId="6236FF39"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751279D6" w14:textId="768A6BAE" w:rsidR="00531A1C" w:rsidRPr="003652F7" w:rsidRDefault="00531A1C">
            <w:pPr>
              <w:pStyle w:val="Lijstalinea"/>
              <w:numPr>
                <w:ilvl w:val="0"/>
                <w:numId w:val="30"/>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lastRenderedPageBreak/>
              <w:t>De raad van commissarissen evalueert ten minste eenmaal per jaar buiten aanwezigheid van het bestuur zijn eigen functioneren, het functioneren van de afzonderlijke commissies van de raad en dat van de individuele commissarissen, en bespreekt de conclusies die aan de evaluatie worden verbonden. Hierbij wordt aandacht besteed aan:</w:t>
            </w:r>
          </w:p>
          <w:p w14:paraId="60D8F329" w14:textId="4DDEB458" w:rsidR="00531A1C" w:rsidRPr="003652F7" w:rsidRDefault="00531A1C">
            <w:pPr>
              <w:pStyle w:val="Lijstalinea"/>
              <w:numPr>
                <w:ilvl w:val="0"/>
                <w:numId w:val="32"/>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 xml:space="preserve">inhoudelijke aspecten, </w:t>
            </w:r>
            <w:r w:rsidR="00B274B9" w:rsidRPr="003652F7">
              <w:rPr>
                <w:rFonts w:ascii="Titillium Web" w:eastAsiaTheme="minorEastAsia" w:hAnsi="Titillium Web" w:cstheme="minorHAnsi"/>
                <w:b w:val="0"/>
                <w:bCs w:val="0"/>
                <w:color w:val="2D2D38"/>
                <w:spacing w:val="6"/>
                <w:sz w:val="20"/>
                <w:szCs w:val="20"/>
              </w:rPr>
              <w:t xml:space="preserve">gedrag en cultuur, </w:t>
            </w:r>
            <w:r w:rsidRPr="003652F7">
              <w:rPr>
                <w:rFonts w:ascii="Titillium Web" w:eastAsiaTheme="minorEastAsia" w:hAnsi="Titillium Web" w:cstheme="minorHAnsi"/>
                <w:b w:val="0"/>
                <w:bCs w:val="0"/>
                <w:color w:val="2D2D38"/>
                <w:spacing w:val="6"/>
                <w:sz w:val="20"/>
                <w:szCs w:val="20"/>
              </w:rPr>
              <w:t xml:space="preserve">de onderlinge interactie </w:t>
            </w:r>
            <w:r w:rsidR="00E91C86" w:rsidRPr="003652F7">
              <w:rPr>
                <w:rFonts w:ascii="Titillium Web" w:eastAsiaTheme="minorEastAsia" w:hAnsi="Titillium Web" w:cstheme="minorHAnsi"/>
                <w:b w:val="0"/>
                <w:bCs w:val="0"/>
                <w:color w:val="2D2D38"/>
                <w:spacing w:val="6"/>
                <w:sz w:val="20"/>
                <w:szCs w:val="20"/>
              </w:rPr>
              <w:t xml:space="preserve">en samenwerking </w:t>
            </w:r>
            <w:r w:rsidRPr="003652F7">
              <w:rPr>
                <w:rFonts w:ascii="Titillium Web" w:eastAsiaTheme="minorEastAsia" w:hAnsi="Titillium Web" w:cstheme="minorHAnsi"/>
                <w:b w:val="0"/>
                <w:bCs w:val="0"/>
                <w:color w:val="2D2D38"/>
                <w:spacing w:val="6"/>
                <w:sz w:val="20"/>
                <w:szCs w:val="20"/>
              </w:rPr>
              <w:t>en de interactie met het bestuur;</w:t>
            </w:r>
          </w:p>
          <w:p w14:paraId="7DF565CD" w14:textId="15F590C4" w:rsidR="00531A1C" w:rsidRPr="003652F7" w:rsidRDefault="00531A1C">
            <w:pPr>
              <w:pStyle w:val="Lijstalinea"/>
              <w:numPr>
                <w:ilvl w:val="0"/>
                <w:numId w:val="32"/>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lastRenderedPageBreak/>
              <w:t>zaken die zich in de praktijk hebben voorgedaan waaruit lessen kunnen worden getrokken;</w:t>
            </w:r>
          </w:p>
          <w:p w14:paraId="5AE5EA2A" w14:textId="77777777" w:rsidR="002D5116" w:rsidRPr="003652F7" w:rsidRDefault="00531A1C" w:rsidP="002D5116">
            <w:pPr>
              <w:pStyle w:val="Lijstalinea"/>
              <w:numPr>
                <w:ilvl w:val="0"/>
                <w:numId w:val="32"/>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het gewenste profiel, de samenstelling, competenties en deskundigheid van de raad van commissarissen.</w:t>
            </w:r>
          </w:p>
          <w:p w14:paraId="554F58A6" w14:textId="5A5F1695" w:rsidR="002D5116" w:rsidRPr="003652F7" w:rsidRDefault="002D5116" w:rsidP="003652F7">
            <w:pPr>
              <w:pStyle w:val="Lijstalinea"/>
              <w:tabs>
                <w:tab w:val="left" w:pos="507"/>
              </w:tabs>
              <w:jc w:val="both"/>
              <w:rPr>
                <w:rFonts w:ascii="Titillium Web" w:hAnsi="Titillium Web" w:cstheme="minorHAnsi"/>
                <w:b w:val="0"/>
                <w:bCs w:val="0"/>
                <w:sz w:val="20"/>
                <w:szCs w:val="20"/>
              </w:rPr>
            </w:pPr>
            <w:r w:rsidRPr="003652F7">
              <w:rPr>
                <w:rFonts w:ascii="Titillium Web" w:hAnsi="Titillium Web"/>
                <w:b w:val="0"/>
                <w:bCs w:val="0"/>
                <w:sz w:val="20"/>
                <w:szCs w:val="20"/>
              </w:rPr>
              <w:t>De evaluatie zal periodiek onder begeleiding van een externe deskundige plaatsvinden.</w:t>
            </w:r>
          </w:p>
        </w:tc>
        <w:tc>
          <w:tcPr>
            <w:tcW w:w="2127" w:type="dxa"/>
          </w:tcPr>
          <w:p w14:paraId="6008BA29" w14:textId="39E1FC6D" w:rsidR="004A2A35" w:rsidRPr="003652F7" w:rsidRDefault="00E33A88">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Toegepast</w:t>
            </w:r>
          </w:p>
        </w:tc>
        <w:tc>
          <w:tcPr>
            <w:tcW w:w="6202" w:type="dxa"/>
          </w:tcPr>
          <w:p w14:paraId="49DA9946" w14:textId="2BB2FA48" w:rsidR="004A2A35" w:rsidRPr="003652F7" w:rsidRDefault="001D3F05" w:rsidP="00E33A88">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In het re</w:t>
            </w:r>
            <w:r w:rsidR="00C71589" w:rsidRPr="003652F7">
              <w:rPr>
                <w:rFonts w:ascii="Titillium Web" w:hAnsi="Titillium Web"/>
                <w:sz w:val="20"/>
                <w:szCs w:val="20"/>
              </w:rPr>
              <w:t>glement van de RvC</w:t>
            </w:r>
            <w:r w:rsidRPr="003652F7">
              <w:rPr>
                <w:rFonts w:ascii="Titillium Web" w:hAnsi="Titillium Web"/>
                <w:sz w:val="20"/>
                <w:szCs w:val="20"/>
              </w:rPr>
              <w:t xml:space="preserve"> is opgenomen dat de</w:t>
            </w:r>
            <w:r w:rsidR="00A6189A" w:rsidRPr="003652F7">
              <w:rPr>
                <w:rFonts w:ascii="Titillium Web" w:hAnsi="Titillium Web"/>
                <w:sz w:val="20"/>
                <w:szCs w:val="20"/>
              </w:rPr>
              <w:t xml:space="preserve"> RvC</w:t>
            </w:r>
            <w:r w:rsidR="00C71589" w:rsidRPr="003652F7">
              <w:rPr>
                <w:rFonts w:ascii="Titillium Web" w:hAnsi="Titillium Web"/>
                <w:sz w:val="20"/>
                <w:szCs w:val="20"/>
              </w:rPr>
              <w:t xml:space="preserve"> éénmaal per jaar buiten aanwezigheid van de RvB </w:t>
            </w:r>
            <w:r w:rsidR="00994944" w:rsidRPr="003652F7">
              <w:rPr>
                <w:rFonts w:ascii="Titillium Web" w:hAnsi="Titillium Web"/>
                <w:sz w:val="20"/>
                <w:szCs w:val="20"/>
              </w:rPr>
              <w:t>haar</w:t>
            </w:r>
            <w:r w:rsidR="00C71589" w:rsidRPr="003652F7">
              <w:rPr>
                <w:rFonts w:ascii="Titillium Web" w:hAnsi="Titillium Web"/>
                <w:sz w:val="20"/>
                <w:szCs w:val="20"/>
              </w:rPr>
              <w:t xml:space="preserve"> eigen functioneren</w:t>
            </w:r>
            <w:r w:rsidRPr="003652F7">
              <w:rPr>
                <w:rFonts w:ascii="Titillium Web" w:hAnsi="Titillium Web"/>
                <w:sz w:val="20"/>
                <w:szCs w:val="20"/>
              </w:rPr>
              <w:t xml:space="preserve"> evalueert</w:t>
            </w:r>
            <w:r w:rsidR="00C71589" w:rsidRPr="003652F7">
              <w:rPr>
                <w:rFonts w:ascii="Titillium Web" w:hAnsi="Titillium Web"/>
                <w:sz w:val="20"/>
                <w:szCs w:val="20"/>
              </w:rPr>
              <w:t>, alsmede dat van de individuele commissarissen en de gevolgen die hieraan verbonden moeten worden.</w:t>
            </w:r>
            <w:r w:rsidRPr="003652F7">
              <w:rPr>
                <w:rFonts w:ascii="Titillium Web" w:hAnsi="Titillium Web"/>
                <w:sz w:val="20"/>
                <w:szCs w:val="20"/>
              </w:rPr>
              <w:t xml:space="preserve"> Deze </w:t>
            </w:r>
            <w:r w:rsidR="004D1C96" w:rsidRPr="003652F7">
              <w:rPr>
                <w:rFonts w:ascii="Titillium Web" w:hAnsi="Titillium Web"/>
                <w:sz w:val="20"/>
                <w:szCs w:val="20"/>
              </w:rPr>
              <w:t>zelf</w:t>
            </w:r>
            <w:r w:rsidRPr="003652F7">
              <w:rPr>
                <w:rFonts w:ascii="Titillium Web" w:hAnsi="Titillium Web"/>
                <w:sz w:val="20"/>
                <w:szCs w:val="20"/>
              </w:rPr>
              <w:t xml:space="preserve">evaluatie heeft in </w:t>
            </w:r>
            <w:r w:rsidR="00E33A88" w:rsidRPr="003652F7">
              <w:rPr>
                <w:rFonts w:ascii="Titillium Web" w:hAnsi="Titillium Web"/>
                <w:sz w:val="20"/>
                <w:szCs w:val="20"/>
              </w:rPr>
              <w:t>maart 2024</w:t>
            </w:r>
            <w:r w:rsidRPr="003652F7">
              <w:rPr>
                <w:rFonts w:ascii="Titillium Web" w:hAnsi="Titillium Web"/>
                <w:sz w:val="20"/>
                <w:szCs w:val="20"/>
              </w:rPr>
              <w:t xml:space="preserve"> plaatsgevonden</w:t>
            </w:r>
            <w:r w:rsidR="0006766C" w:rsidRPr="003652F7">
              <w:rPr>
                <w:rFonts w:ascii="Titillium Web" w:hAnsi="Titillium Web"/>
                <w:sz w:val="20"/>
                <w:szCs w:val="20"/>
              </w:rPr>
              <w:t>. De conclusies uit de zelfevaluatie zijn</w:t>
            </w:r>
            <w:r w:rsidR="00E33A88" w:rsidRPr="003652F7">
              <w:rPr>
                <w:rFonts w:ascii="Titillium Web" w:hAnsi="Titillium Web"/>
                <w:sz w:val="20"/>
                <w:szCs w:val="20"/>
              </w:rPr>
              <w:t xml:space="preserve"> </w:t>
            </w:r>
            <w:r w:rsidR="0006766C" w:rsidRPr="003652F7">
              <w:rPr>
                <w:rFonts w:ascii="Titillium Web" w:hAnsi="Titillium Web"/>
                <w:sz w:val="20"/>
                <w:szCs w:val="20"/>
              </w:rPr>
              <w:t>in de vergadering van de RvC besproken.</w:t>
            </w:r>
          </w:p>
        </w:tc>
      </w:tr>
      <w:tr w:rsidR="004A2A35" w:rsidRPr="003652F7" w14:paraId="469A6E59" w14:textId="77777777">
        <w:trPr>
          <w:cnfStyle w:val="000000100000" w:firstRow="0" w:lastRow="0" w:firstColumn="0" w:lastColumn="0" w:oddVBand="0" w:evenVBand="0" w:oddHBand="1" w:evenHBand="0" w:firstRowFirstColumn="0" w:firstRowLastColumn="0" w:lastRowFirstColumn="0" w:lastRowLastColumn="0"/>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18558E21" w14:textId="4CBB340B" w:rsidR="00D06C89" w:rsidRPr="003652F7" w:rsidRDefault="00D06C89">
            <w:pPr>
              <w:pStyle w:val="Lijstalinea"/>
              <w:numPr>
                <w:ilvl w:val="0"/>
                <w:numId w:val="30"/>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De raad van commissarissen evalueert ten minste eenmaal per jaar buiten aanwezigheid van het bestuur zowel het functioneren van het bestuur als collectief als dat van de individuele bestuurders en bespreekt de conclusies die aan de evaluatie worden verbonden, zulks mede in het licht van opvolging van bestuurders. Ook het bestuur evalueert ten minste eenmaal per jaar zijn eigen functioneren als collectief en dat van de individuele bestuurders.</w:t>
            </w:r>
          </w:p>
        </w:tc>
        <w:tc>
          <w:tcPr>
            <w:tcW w:w="2127" w:type="dxa"/>
          </w:tcPr>
          <w:p w14:paraId="253A4FFF" w14:textId="4915113C" w:rsidR="004A2A35" w:rsidRPr="003652F7" w:rsidRDefault="0078523F">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491BB277" w14:textId="07DD0072" w:rsidR="004A2A35" w:rsidRPr="003652F7" w:rsidRDefault="00475FC6">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Het functioneren van de RvB is in 202</w:t>
            </w:r>
            <w:r w:rsidR="00CC3AF3" w:rsidRPr="003652F7">
              <w:rPr>
                <w:rFonts w:ascii="Titillium Web" w:hAnsi="Titillium Web"/>
                <w:sz w:val="20"/>
                <w:szCs w:val="20"/>
              </w:rPr>
              <w:t>4</w:t>
            </w:r>
            <w:r w:rsidRPr="003652F7">
              <w:rPr>
                <w:rFonts w:ascii="Titillium Web" w:hAnsi="Titillium Web"/>
                <w:sz w:val="20"/>
                <w:szCs w:val="20"/>
              </w:rPr>
              <w:t xml:space="preserve"> </w:t>
            </w:r>
            <w:r w:rsidR="00BE3CD4" w:rsidRPr="003652F7">
              <w:rPr>
                <w:rFonts w:ascii="Titillium Web" w:hAnsi="Titillium Web"/>
                <w:sz w:val="20"/>
                <w:szCs w:val="20"/>
              </w:rPr>
              <w:t>geëvalueerd</w:t>
            </w:r>
            <w:r w:rsidRPr="003652F7">
              <w:rPr>
                <w:rFonts w:ascii="Titillium Web" w:hAnsi="Titillium Web"/>
                <w:sz w:val="20"/>
                <w:szCs w:val="20"/>
              </w:rPr>
              <w:t xml:space="preserve"> in de RC</w:t>
            </w:r>
            <w:r w:rsidR="00237C25" w:rsidRPr="003652F7">
              <w:rPr>
                <w:rFonts w:ascii="Titillium Web" w:hAnsi="Titillium Web"/>
                <w:sz w:val="20"/>
                <w:szCs w:val="20"/>
              </w:rPr>
              <w:t xml:space="preserve">. Vooruitlopend op deze evaluatie </w:t>
            </w:r>
            <w:r w:rsidR="00CF04F1" w:rsidRPr="003652F7">
              <w:rPr>
                <w:rFonts w:ascii="Titillium Web" w:hAnsi="Titillium Web"/>
                <w:sz w:val="20"/>
                <w:szCs w:val="20"/>
              </w:rPr>
              <w:t xml:space="preserve">voorziet </w:t>
            </w:r>
            <w:r w:rsidR="00237C25" w:rsidRPr="003652F7">
              <w:rPr>
                <w:rFonts w:ascii="Titillium Web" w:hAnsi="Titillium Web"/>
                <w:sz w:val="20"/>
                <w:szCs w:val="20"/>
              </w:rPr>
              <w:t>de RvB</w:t>
            </w:r>
            <w:r w:rsidR="00CF04F1" w:rsidRPr="003652F7">
              <w:rPr>
                <w:rFonts w:ascii="Titillium Web" w:hAnsi="Titillium Web"/>
                <w:sz w:val="20"/>
                <w:szCs w:val="20"/>
              </w:rPr>
              <w:t xml:space="preserve"> de RC van zijn input</w:t>
            </w:r>
            <w:r w:rsidR="00BE3CD4" w:rsidRPr="003652F7">
              <w:rPr>
                <w:rFonts w:ascii="Titillium Web" w:hAnsi="Titillium Web"/>
                <w:sz w:val="20"/>
                <w:szCs w:val="20"/>
              </w:rPr>
              <w:t>.</w:t>
            </w:r>
          </w:p>
        </w:tc>
      </w:tr>
      <w:tr w:rsidR="004A2A35" w:rsidRPr="003652F7" w14:paraId="7679E00B"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45E065B0" w14:textId="655A62B8" w:rsidR="00B65986" w:rsidRPr="003652F7" w:rsidRDefault="00B65986">
            <w:pPr>
              <w:pStyle w:val="Lijstalinea"/>
              <w:numPr>
                <w:ilvl w:val="0"/>
                <w:numId w:val="30"/>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Het verslag van de raad van commissarissen vermeldt:</w:t>
            </w:r>
          </w:p>
          <w:p w14:paraId="16434BF0" w14:textId="77777777" w:rsidR="008743B6" w:rsidRPr="003652F7" w:rsidRDefault="008743B6" w:rsidP="008743B6">
            <w:pPr>
              <w:pStyle w:val="Lijstalinea"/>
              <w:numPr>
                <w:ilvl w:val="0"/>
                <w:numId w:val="70"/>
              </w:numPr>
              <w:tabs>
                <w:tab w:val="left" w:pos="507"/>
              </w:tabs>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op welke wijze de evaluatie van de raad van commissarissen, de afzonderlijke commissies en de individuele commissarissen heef t plaatsgevonden;</w:t>
            </w:r>
          </w:p>
          <w:p w14:paraId="2EC4FA26" w14:textId="77777777" w:rsidR="008743B6" w:rsidRPr="003652F7" w:rsidRDefault="008743B6" w:rsidP="008743B6">
            <w:pPr>
              <w:pStyle w:val="Lijstalinea"/>
              <w:numPr>
                <w:ilvl w:val="0"/>
                <w:numId w:val="70"/>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t>op welke wijze de evaluatie van het bestuur en de individuele bestuurders heeft plaatsgevonden;</w:t>
            </w:r>
          </w:p>
          <w:p w14:paraId="55BD53FA" w14:textId="77777777" w:rsidR="008743B6" w:rsidRPr="003652F7" w:rsidRDefault="008743B6" w:rsidP="008743B6">
            <w:pPr>
              <w:pStyle w:val="Lijstalinea"/>
              <w:numPr>
                <w:ilvl w:val="0"/>
                <w:numId w:val="70"/>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z w:val="20"/>
                <w:szCs w:val="20"/>
              </w:rPr>
              <w:t>de</w:t>
            </w:r>
            <w:r w:rsidRPr="003652F7">
              <w:rPr>
                <w:rFonts w:ascii="Titillium Web" w:eastAsiaTheme="minorEastAsia" w:hAnsi="Titillium Web" w:cstheme="minorBidi"/>
                <w:b w:val="0"/>
                <w:bCs w:val="0"/>
                <w:color w:val="2D2D38"/>
                <w:spacing w:val="6"/>
                <w:sz w:val="20"/>
                <w:szCs w:val="20"/>
              </w:rPr>
              <w:t xml:space="preserve"> belangrijkste bevindingen en conclusies van de evaluaties;</w:t>
            </w:r>
          </w:p>
          <w:p w14:paraId="5B4B854C" w14:textId="77777777" w:rsidR="008743B6" w:rsidRPr="003652F7" w:rsidRDefault="008743B6" w:rsidP="008743B6">
            <w:pPr>
              <w:pStyle w:val="Lijstalinea"/>
              <w:numPr>
                <w:ilvl w:val="0"/>
                <w:numId w:val="70"/>
              </w:numPr>
              <w:tabs>
                <w:tab w:val="left" w:pos="507"/>
              </w:tabs>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wat is of wordt gedaan met de conclusies van de evaluaties.</w:t>
            </w:r>
          </w:p>
          <w:p w14:paraId="13DC3131" w14:textId="60A04393" w:rsidR="004A2A35" w:rsidRPr="003652F7" w:rsidRDefault="004A2A35" w:rsidP="003652F7">
            <w:pPr>
              <w:rPr>
                <w:b w:val="0"/>
                <w:bCs w:val="0"/>
              </w:rPr>
            </w:pPr>
          </w:p>
        </w:tc>
        <w:tc>
          <w:tcPr>
            <w:tcW w:w="2127" w:type="dxa"/>
          </w:tcPr>
          <w:p w14:paraId="0157DC1A" w14:textId="052E71FA" w:rsidR="004A2A35" w:rsidRPr="003652F7" w:rsidRDefault="00083EDB">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T</w:t>
            </w:r>
            <w:r w:rsidR="00B0699C" w:rsidRPr="003652F7">
              <w:rPr>
                <w:rFonts w:ascii="Titillium Web" w:hAnsi="Titillium Web"/>
                <w:sz w:val="20"/>
                <w:szCs w:val="20"/>
              </w:rPr>
              <w:t>oegepast</w:t>
            </w:r>
          </w:p>
        </w:tc>
        <w:tc>
          <w:tcPr>
            <w:tcW w:w="6202" w:type="dxa"/>
          </w:tcPr>
          <w:p w14:paraId="22A386DF" w14:textId="3A54B2DC" w:rsidR="004A2A35" w:rsidRPr="003652F7" w:rsidRDefault="00AC25BB">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 zelfevaluatie van de RvC heeft in </w:t>
            </w:r>
            <w:r w:rsidR="00313D74" w:rsidRPr="003652F7">
              <w:rPr>
                <w:rFonts w:ascii="Titillium Web" w:hAnsi="Titillium Web"/>
                <w:sz w:val="20"/>
                <w:szCs w:val="20"/>
              </w:rPr>
              <w:t xml:space="preserve">het voorjaar van </w:t>
            </w:r>
            <w:r w:rsidRPr="003652F7">
              <w:rPr>
                <w:rFonts w:ascii="Titillium Web" w:hAnsi="Titillium Web"/>
                <w:sz w:val="20"/>
                <w:szCs w:val="20"/>
              </w:rPr>
              <w:t>202</w:t>
            </w:r>
            <w:r w:rsidR="00313D74" w:rsidRPr="003652F7">
              <w:rPr>
                <w:rFonts w:ascii="Titillium Web" w:hAnsi="Titillium Web"/>
                <w:sz w:val="20"/>
                <w:szCs w:val="20"/>
              </w:rPr>
              <w:t>4</w:t>
            </w:r>
            <w:r w:rsidRPr="003652F7">
              <w:rPr>
                <w:rFonts w:ascii="Titillium Web" w:hAnsi="Titillium Web"/>
                <w:sz w:val="20"/>
                <w:szCs w:val="20"/>
              </w:rPr>
              <w:t xml:space="preserve"> plaatsgevonden.</w:t>
            </w:r>
            <w:r w:rsidR="006D4602" w:rsidRPr="003652F7">
              <w:rPr>
                <w:rFonts w:ascii="Titillium Web" w:hAnsi="Titillium Web"/>
                <w:sz w:val="20"/>
                <w:szCs w:val="20"/>
              </w:rPr>
              <w:t xml:space="preserve"> </w:t>
            </w:r>
            <w:r w:rsidR="00083EDB" w:rsidRPr="003652F7">
              <w:rPr>
                <w:rFonts w:ascii="Titillium Web" w:hAnsi="Titillium Web"/>
                <w:sz w:val="20"/>
                <w:szCs w:val="20"/>
              </w:rPr>
              <w:t>In het jaarverslag van NHG is melding gemaakt van deze zelfevaluatie.</w:t>
            </w:r>
          </w:p>
        </w:tc>
      </w:tr>
    </w:tbl>
    <w:p w14:paraId="2334CA72" w14:textId="77777777" w:rsidR="004F12AA" w:rsidRPr="003652F7" w:rsidRDefault="004F12AA" w:rsidP="004F12AA">
      <w:pPr>
        <w:rPr>
          <w:rFonts w:ascii="Titillium Web" w:eastAsia="Times New Roman" w:hAnsi="Titillium Web"/>
        </w:rPr>
      </w:pPr>
    </w:p>
    <w:p w14:paraId="33BC1D1B" w14:textId="3A616F12" w:rsidR="002458A1" w:rsidRPr="003652F7" w:rsidRDefault="002458A1" w:rsidP="002458A1">
      <w:pPr>
        <w:pStyle w:val="Kop2"/>
        <w:rPr>
          <w:rFonts w:eastAsia="Times New Roman"/>
        </w:rPr>
      </w:pPr>
      <w:bookmarkStart w:id="20" w:name="_Toc205906379"/>
      <w:r w:rsidRPr="003652F7">
        <w:rPr>
          <w:rFonts w:eastAsia="Times New Roman"/>
        </w:rPr>
        <w:t xml:space="preserve">Principe 2.3: Inrichting raad van commissarissen en verslag </w:t>
      </w:r>
      <w:r w:rsidR="00B65986" w:rsidRPr="003652F7">
        <w:rPr>
          <w:rFonts w:eastAsia="Times New Roman"/>
        </w:rPr>
        <w:t xml:space="preserve"> </w:t>
      </w:r>
      <w:r w:rsidRPr="003652F7">
        <w:rPr>
          <w:rFonts w:eastAsia="Times New Roman"/>
        </w:rPr>
        <w:t>- De inrichting voor het functioneren en verslagleggen van de raad van commissarissen.</w:t>
      </w:r>
      <w:bookmarkEnd w:id="20"/>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4F12AA" w:rsidRPr="003652F7" w14:paraId="174ED0E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3B473648" w14:textId="77777777" w:rsidR="004F12AA" w:rsidRPr="003652F7" w:rsidRDefault="004F12AA">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35FA2AD8"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594A6D45"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4F12AA" w:rsidRPr="003652F7" w14:paraId="3451BA6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45AFEEED" w14:textId="00A08D2C" w:rsidR="00E34928" w:rsidRPr="003652F7" w:rsidRDefault="00E34928">
            <w:pPr>
              <w:pStyle w:val="Lijstalinea"/>
              <w:numPr>
                <w:ilvl w:val="0"/>
                <w:numId w:val="34"/>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taakverdeling binnen de raad van commissarissen, alsmede de werkwijze van de raad worden neergelegd in een reglement.</w:t>
            </w:r>
          </w:p>
        </w:tc>
        <w:tc>
          <w:tcPr>
            <w:tcW w:w="2127" w:type="dxa"/>
          </w:tcPr>
          <w:p w14:paraId="096DD3DE" w14:textId="4EA4F5F1" w:rsidR="004F12AA" w:rsidRPr="003652F7" w:rsidRDefault="0026462F">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55658FFD" w14:textId="0B6A9933" w:rsidR="004F12AA" w:rsidRPr="003652F7" w:rsidRDefault="0026462F">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De taakverdeling</w:t>
            </w:r>
            <w:r w:rsidR="00055D57" w:rsidRPr="003652F7">
              <w:rPr>
                <w:rFonts w:ascii="Titillium Web" w:hAnsi="Titillium Web"/>
                <w:sz w:val="20"/>
                <w:szCs w:val="20"/>
              </w:rPr>
              <w:t xml:space="preserve"> en werkwijze zijn beschreven in het reglement van de RvC.</w:t>
            </w:r>
          </w:p>
        </w:tc>
      </w:tr>
      <w:tr w:rsidR="004F12AA" w:rsidRPr="003652F7" w14:paraId="345AFA9B" w14:textId="77777777">
        <w:tc>
          <w:tcPr>
            <w:cnfStyle w:val="001000000000" w:firstRow="0" w:lastRow="0" w:firstColumn="1" w:lastColumn="0" w:oddVBand="0" w:evenVBand="0" w:oddHBand="0" w:evenHBand="0" w:firstRowFirstColumn="0" w:firstRowLastColumn="0" w:lastRowFirstColumn="0" w:lastRowLastColumn="0"/>
            <w:tcW w:w="5665" w:type="dxa"/>
          </w:tcPr>
          <w:p w14:paraId="3E698F16" w14:textId="56EC1C43" w:rsidR="00AB092D" w:rsidRPr="003652F7" w:rsidRDefault="00AB092D">
            <w:pPr>
              <w:pStyle w:val="Lijstalinea"/>
              <w:numPr>
                <w:ilvl w:val="0"/>
                <w:numId w:val="34"/>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Indien de raad van commissarissen uit meer dan vier leden bestaat, stelt hij uit zijn midden een auditcommissie, een remuneratiecommissie en een selectie- en benoemingscommissie in.</w:t>
            </w:r>
          </w:p>
        </w:tc>
        <w:tc>
          <w:tcPr>
            <w:tcW w:w="2127" w:type="dxa"/>
          </w:tcPr>
          <w:p w14:paraId="72A30E43" w14:textId="26A0D466" w:rsidR="004F12AA" w:rsidRPr="003652F7" w:rsidRDefault="00055D57">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74672748" w14:textId="5A4BB112" w:rsidR="004F12AA" w:rsidRPr="003652F7" w:rsidRDefault="00055D57">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 RvC heeft </w:t>
            </w:r>
            <w:r w:rsidR="00316554" w:rsidRPr="003652F7">
              <w:rPr>
                <w:rFonts w:ascii="Titillium Web" w:hAnsi="Titillium Web"/>
                <w:sz w:val="20"/>
                <w:szCs w:val="20"/>
              </w:rPr>
              <w:t>een auditcommissie en een remuneratie-, selectie-, en benoemingscommissie geïnstalleerd.</w:t>
            </w:r>
          </w:p>
        </w:tc>
      </w:tr>
      <w:tr w:rsidR="004F12AA" w:rsidRPr="003652F7" w14:paraId="4415D6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14CD31E" w14:textId="4BB5E614" w:rsidR="00E81CAD" w:rsidRPr="003652F7" w:rsidRDefault="00E81CAD">
            <w:pPr>
              <w:pStyle w:val="Lijstalinea"/>
              <w:numPr>
                <w:ilvl w:val="0"/>
                <w:numId w:val="34"/>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De raad van commissarissen stelt voor de audit-, remuneratie en selectie- en benoemingscommissie een reglement op.</w:t>
            </w:r>
          </w:p>
        </w:tc>
        <w:tc>
          <w:tcPr>
            <w:tcW w:w="2127" w:type="dxa"/>
          </w:tcPr>
          <w:p w14:paraId="1B4BF254" w14:textId="142EB9CA" w:rsidR="004F12AA" w:rsidRPr="003652F7" w:rsidRDefault="00316554">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4B9C3E7B" w14:textId="59B7CF4A" w:rsidR="004F12AA" w:rsidRPr="003652F7" w:rsidRDefault="009A3293">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Voor zowel de auditcommissie als de remuneratie-, selectie-, en benoemingscommissie zijn een reglement opgesteld. Beide reglementen zijn ook te vinden op de website van NHG.</w:t>
            </w:r>
          </w:p>
        </w:tc>
      </w:tr>
      <w:tr w:rsidR="004F12AA" w:rsidRPr="003652F7" w14:paraId="7FB7360D"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14DFCE00" w14:textId="570F215F" w:rsidR="00CA53A5" w:rsidRPr="003652F7" w:rsidRDefault="00CA53A5">
            <w:pPr>
              <w:pStyle w:val="Lijstalinea"/>
              <w:numPr>
                <w:ilvl w:val="0"/>
                <w:numId w:val="34"/>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 xml:space="preserve">Het voorzitterschap van de audit- of remuneratiecommissie wordt niet vervuld door de voorzitter van de raad van commissarissen, noch door een voormalig bestuurder van de organisatie. Meer dan de helft van de leden van de commissies is onafhankelijk in de zin van best </w:t>
            </w:r>
            <w:proofErr w:type="spellStart"/>
            <w:r w:rsidRPr="003652F7">
              <w:rPr>
                <w:rFonts w:ascii="Titillium Web" w:hAnsi="Titillium Web" w:cstheme="minorHAnsi"/>
                <w:b w:val="0"/>
                <w:bCs w:val="0"/>
                <w:sz w:val="20"/>
                <w:szCs w:val="20"/>
              </w:rPr>
              <w:t>practice</w:t>
            </w:r>
            <w:proofErr w:type="spellEnd"/>
            <w:r w:rsidRPr="003652F7">
              <w:rPr>
                <w:rFonts w:ascii="Titillium Web" w:hAnsi="Titillium Web" w:cstheme="minorHAnsi"/>
                <w:b w:val="0"/>
                <w:bCs w:val="0"/>
                <w:sz w:val="20"/>
                <w:szCs w:val="20"/>
              </w:rPr>
              <w:t xml:space="preserve"> bepaling 2.1.8.</w:t>
            </w:r>
          </w:p>
        </w:tc>
        <w:tc>
          <w:tcPr>
            <w:tcW w:w="2127" w:type="dxa"/>
          </w:tcPr>
          <w:p w14:paraId="68EE8BF2" w14:textId="4B387BF7" w:rsidR="004F12AA" w:rsidRPr="003652F7" w:rsidRDefault="00411CEB">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Deels t</w:t>
            </w:r>
            <w:r w:rsidR="009A3293" w:rsidRPr="003652F7">
              <w:rPr>
                <w:rFonts w:ascii="Titillium Web" w:hAnsi="Titillium Web"/>
                <w:sz w:val="20"/>
                <w:szCs w:val="20"/>
              </w:rPr>
              <w:t>oegepast</w:t>
            </w:r>
          </w:p>
        </w:tc>
        <w:tc>
          <w:tcPr>
            <w:tcW w:w="6202" w:type="dxa"/>
          </w:tcPr>
          <w:p w14:paraId="227BBABA" w14:textId="29BED1B4" w:rsidR="004F12AA" w:rsidRPr="003652F7" w:rsidRDefault="00431362">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 </w:t>
            </w:r>
            <w:r w:rsidR="0087739A" w:rsidRPr="003652F7">
              <w:rPr>
                <w:rFonts w:ascii="Titillium Web" w:hAnsi="Titillium Web"/>
                <w:sz w:val="20"/>
                <w:szCs w:val="20"/>
              </w:rPr>
              <w:t>voorzitters van de auditcommissie en de remuneratiecommissie zijn leden van de RvC. De voorzitter van de RvC is niet de voorzitter van een van deze commissies.</w:t>
            </w:r>
            <w:r w:rsidR="00956D28" w:rsidRPr="003652F7">
              <w:rPr>
                <w:rFonts w:ascii="Titillium Web" w:hAnsi="Titillium Web"/>
                <w:sz w:val="20"/>
                <w:szCs w:val="20"/>
              </w:rPr>
              <w:t xml:space="preserve"> </w:t>
            </w:r>
            <w:r w:rsidR="00D14B95" w:rsidRPr="003652F7">
              <w:rPr>
                <w:rFonts w:ascii="Titillium Web" w:hAnsi="Titillium Web"/>
                <w:sz w:val="20"/>
                <w:szCs w:val="20"/>
              </w:rPr>
              <w:t xml:space="preserve"> </w:t>
            </w:r>
            <w:r w:rsidR="00D646D9" w:rsidRPr="003652F7">
              <w:rPr>
                <w:rFonts w:ascii="Titillium Web" w:hAnsi="Titillium Web"/>
                <w:sz w:val="20"/>
                <w:szCs w:val="20"/>
              </w:rPr>
              <w:t xml:space="preserve">Voor wat betreft de onafhankelijkheid geldt dat </w:t>
            </w:r>
            <w:r w:rsidR="002436FE" w:rsidRPr="003652F7">
              <w:rPr>
                <w:rFonts w:ascii="Titillium Web" w:hAnsi="Titillium Web"/>
                <w:sz w:val="20"/>
                <w:szCs w:val="20"/>
              </w:rPr>
              <w:t xml:space="preserve">alle leden van de auditcommissie onafhankelijk zijn. Voor de remuneratiecommissie geldt dat </w:t>
            </w:r>
            <w:r w:rsidR="00D71F90" w:rsidRPr="003652F7">
              <w:rPr>
                <w:rFonts w:ascii="Titillium Web" w:hAnsi="Titillium Web"/>
                <w:sz w:val="20"/>
                <w:szCs w:val="20"/>
              </w:rPr>
              <w:t xml:space="preserve">deze bestaat uit twee leden, en dat één van deze twee wel onafhankelijk was ten tijde van zijn benoeming, maar </w:t>
            </w:r>
            <w:r w:rsidR="00D71F90" w:rsidRPr="003652F7">
              <w:rPr>
                <w:rFonts w:ascii="Titillium Web" w:hAnsi="Titillium Web"/>
                <w:sz w:val="20"/>
                <w:szCs w:val="20"/>
              </w:rPr>
              <w:lastRenderedPageBreak/>
              <w:t xml:space="preserve">formeel niet volgens de </w:t>
            </w:r>
            <w:r w:rsidR="00411CEB" w:rsidRPr="003652F7">
              <w:rPr>
                <w:rFonts w:ascii="Titillium Web" w:hAnsi="Titillium Web"/>
                <w:sz w:val="20"/>
                <w:szCs w:val="20"/>
              </w:rPr>
              <w:t xml:space="preserve">best </w:t>
            </w:r>
            <w:proofErr w:type="spellStart"/>
            <w:r w:rsidR="00411CEB" w:rsidRPr="003652F7">
              <w:rPr>
                <w:rFonts w:ascii="Titillium Web" w:hAnsi="Titillium Web"/>
                <w:sz w:val="20"/>
                <w:szCs w:val="20"/>
              </w:rPr>
              <w:t>practice</w:t>
            </w:r>
            <w:proofErr w:type="spellEnd"/>
            <w:r w:rsidR="00411CEB" w:rsidRPr="003652F7">
              <w:rPr>
                <w:rFonts w:ascii="Titillium Web" w:hAnsi="Titillium Web"/>
                <w:sz w:val="20"/>
                <w:szCs w:val="20"/>
              </w:rPr>
              <w:t xml:space="preserve"> bepaling 2.1.8. Zie ook aldaar</w:t>
            </w:r>
            <w:r w:rsidR="00ED2E8F" w:rsidRPr="003652F7">
              <w:rPr>
                <w:rFonts w:ascii="Titillium Web" w:hAnsi="Titillium Web"/>
                <w:sz w:val="20"/>
                <w:szCs w:val="20"/>
              </w:rPr>
              <w:t xml:space="preserve"> en onder 2.1.9.</w:t>
            </w:r>
            <w:r w:rsidR="00411CEB" w:rsidRPr="003652F7">
              <w:rPr>
                <w:rFonts w:ascii="Titillium Web" w:hAnsi="Titillium Web"/>
                <w:sz w:val="20"/>
                <w:szCs w:val="20"/>
              </w:rPr>
              <w:t xml:space="preserve"> </w:t>
            </w:r>
          </w:p>
        </w:tc>
      </w:tr>
      <w:tr w:rsidR="00CA53A5" w:rsidRPr="003652F7" w14:paraId="5549D065" w14:textId="77777777" w:rsidTr="00D74EA9">
        <w:trPr>
          <w:cnfStyle w:val="000000100000" w:firstRow="0" w:lastRow="0" w:firstColumn="0" w:lastColumn="0" w:oddVBand="0" w:evenVBand="0" w:oddHBand="1"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5665" w:type="dxa"/>
          </w:tcPr>
          <w:p w14:paraId="70BCB2A9" w14:textId="290D73A6" w:rsidR="00CA53A5" w:rsidRPr="003652F7" w:rsidRDefault="00D74EA9">
            <w:pPr>
              <w:pStyle w:val="Lijstalinea"/>
              <w:numPr>
                <w:ilvl w:val="0"/>
                <w:numId w:val="34"/>
              </w:numPr>
              <w:tabs>
                <w:tab w:val="left" w:pos="507"/>
              </w:tabs>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spacing w:val="6"/>
                <w:sz w:val="20"/>
                <w:szCs w:val="20"/>
              </w:rPr>
              <w:lastRenderedPageBreak/>
              <w:t>De raad van commissarissen ontvangt van elk van de commissies een verslag van de beraadslagingen en bevindingen.</w:t>
            </w:r>
          </w:p>
        </w:tc>
        <w:tc>
          <w:tcPr>
            <w:tcW w:w="2127" w:type="dxa"/>
          </w:tcPr>
          <w:p w14:paraId="121EE95F" w14:textId="57267A25" w:rsidR="00CA53A5" w:rsidRPr="003652F7" w:rsidRDefault="00D14B95">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46EB8B3F" w14:textId="0942E55F" w:rsidR="00CA53A5" w:rsidRPr="003652F7" w:rsidRDefault="001F7A02">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In elke RvC-vergadering wordt een terugkoppeling gegeven van hetgeen in de voorgaande AC- of RC-vergadering is besproken. Ook de verslagen van de vergaderingen van deze deelcommissies worden </w:t>
            </w:r>
            <w:r w:rsidR="008C36A1" w:rsidRPr="003652F7">
              <w:rPr>
                <w:rFonts w:ascii="Titillium Web" w:hAnsi="Titillium Web"/>
                <w:sz w:val="20"/>
                <w:szCs w:val="20"/>
              </w:rPr>
              <w:t xml:space="preserve">met de voltallige RvC gedeeld. </w:t>
            </w:r>
            <w:r w:rsidR="00956D28" w:rsidRPr="003652F7">
              <w:rPr>
                <w:rFonts w:ascii="Titillium Web" w:hAnsi="Titillium Web"/>
                <w:sz w:val="20"/>
                <w:szCs w:val="20"/>
              </w:rPr>
              <w:t xml:space="preserve">In het vooroverleg bespreken de </w:t>
            </w:r>
            <w:r w:rsidR="00724765" w:rsidRPr="003652F7">
              <w:rPr>
                <w:rFonts w:ascii="Titillium Web" w:hAnsi="Titillium Web"/>
                <w:sz w:val="20"/>
                <w:szCs w:val="20"/>
              </w:rPr>
              <w:t xml:space="preserve">voorzitters van de RvC, de AC en de RC </w:t>
            </w:r>
            <w:r w:rsidR="008C36A1" w:rsidRPr="003652F7">
              <w:rPr>
                <w:rFonts w:ascii="Titillium Web" w:hAnsi="Titillium Web"/>
                <w:sz w:val="20"/>
                <w:szCs w:val="20"/>
              </w:rPr>
              <w:t xml:space="preserve">daarnaast </w:t>
            </w:r>
            <w:r w:rsidR="00724765" w:rsidRPr="003652F7">
              <w:rPr>
                <w:rFonts w:ascii="Titillium Web" w:hAnsi="Titillium Web"/>
                <w:sz w:val="20"/>
                <w:szCs w:val="20"/>
              </w:rPr>
              <w:t>de agendapunten en bijzonderheden met elkaar.</w:t>
            </w:r>
          </w:p>
        </w:tc>
      </w:tr>
      <w:tr w:rsidR="00CA53A5" w:rsidRPr="003652F7" w14:paraId="5DB13DD1" w14:textId="77777777" w:rsidTr="00FE0B9B">
        <w:trPr>
          <w:trHeight w:val="590"/>
        </w:trPr>
        <w:tc>
          <w:tcPr>
            <w:cnfStyle w:val="001000000000" w:firstRow="0" w:lastRow="0" w:firstColumn="1" w:lastColumn="0" w:oddVBand="0" w:evenVBand="0" w:oddHBand="0" w:evenHBand="0" w:firstRowFirstColumn="0" w:firstRowLastColumn="0" w:lastRowFirstColumn="0" w:lastRowLastColumn="0"/>
            <w:tcW w:w="5665" w:type="dxa"/>
          </w:tcPr>
          <w:p w14:paraId="6328F3CA" w14:textId="77777777" w:rsidR="005917B7" w:rsidRPr="003652F7" w:rsidRDefault="005917B7">
            <w:pPr>
              <w:pStyle w:val="Lijstalinea"/>
              <w:numPr>
                <w:ilvl w:val="0"/>
                <w:numId w:val="34"/>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De voorzitter van de raad van commissarissen ziet er in ieder geval op toe dat:</w:t>
            </w:r>
          </w:p>
          <w:p w14:paraId="351D8458" w14:textId="77777777" w:rsidR="005917B7" w:rsidRPr="003652F7" w:rsidRDefault="005917B7">
            <w:pPr>
              <w:pStyle w:val="Lijstalinea"/>
              <w:numPr>
                <w:ilvl w:val="0"/>
                <w:numId w:val="35"/>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contacten van de raad van commissarissen met het bestuur, indien aanwezig en het medezeggenschapsorgaan naar behoren verlopen;</w:t>
            </w:r>
          </w:p>
          <w:p w14:paraId="486AF664" w14:textId="77777777" w:rsidR="005917B7" w:rsidRPr="003652F7" w:rsidRDefault="005917B7">
            <w:pPr>
              <w:pStyle w:val="Lijstalinea"/>
              <w:numPr>
                <w:ilvl w:val="0"/>
                <w:numId w:val="35"/>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raad van commissarissen een vicevoorzitter kiest;</w:t>
            </w:r>
          </w:p>
          <w:p w14:paraId="4A7B2CAD" w14:textId="77777777" w:rsidR="005917B7" w:rsidRPr="003652F7" w:rsidRDefault="005917B7">
            <w:pPr>
              <w:pStyle w:val="Lijstalinea"/>
              <w:numPr>
                <w:ilvl w:val="0"/>
                <w:numId w:val="35"/>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voldoende tijd bestaat voor de beraadslaging en besluitvorming door de raad van commissarissen;</w:t>
            </w:r>
          </w:p>
          <w:p w14:paraId="726DB439" w14:textId="77777777" w:rsidR="005917B7" w:rsidRPr="003652F7" w:rsidRDefault="005917B7">
            <w:pPr>
              <w:pStyle w:val="Lijstalinea"/>
              <w:numPr>
                <w:ilvl w:val="0"/>
                <w:numId w:val="35"/>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commissarissen tijdig alle informatie ontvangen die nodig is voor de goede uitoefening van hun taak;</w:t>
            </w:r>
          </w:p>
          <w:p w14:paraId="75A7E491" w14:textId="77777777" w:rsidR="005917B7" w:rsidRPr="003652F7" w:rsidRDefault="005917B7">
            <w:pPr>
              <w:pStyle w:val="Lijstalinea"/>
              <w:numPr>
                <w:ilvl w:val="0"/>
                <w:numId w:val="35"/>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raad en zijn commissies naar behoren functioneren;</w:t>
            </w:r>
          </w:p>
          <w:p w14:paraId="44F8843D" w14:textId="77777777" w:rsidR="005917B7" w:rsidRPr="003652F7" w:rsidRDefault="005917B7">
            <w:pPr>
              <w:pStyle w:val="Lijstalinea"/>
              <w:numPr>
                <w:ilvl w:val="0"/>
                <w:numId w:val="35"/>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lastRenderedPageBreak/>
              <w:t>individuele bestuurders en commissarissen ten minste</w:t>
            </w:r>
            <w:r w:rsidRPr="003652F7">
              <w:rPr>
                <w:rFonts w:ascii="Titillium Web" w:hAnsi="Titillium Web" w:cstheme="minorHAnsi"/>
                <w:b w:val="0"/>
                <w:bCs w:val="0"/>
                <w:sz w:val="20"/>
                <w:szCs w:val="20"/>
              </w:rPr>
              <w:t xml:space="preserve"> jaarlijks worden beoordeeld op hun functioneren;</w:t>
            </w:r>
          </w:p>
          <w:p w14:paraId="0CF5F1DA" w14:textId="77777777" w:rsidR="005917B7" w:rsidRPr="003652F7" w:rsidRDefault="005917B7">
            <w:pPr>
              <w:pStyle w:val="Lijstalinea"/>
              <w:numPr>
                <w:ilvl w:val="0"/>
                <w:numId w:val="35"/>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commissarissen en bestuurders hun introductieprogramma volgen;</w:t>
            </w:r>
          </w:p>
          <w:p w14:paraId="524BFBEE" w14:textId="77777777" w:rsidR="005917B7" w:rsidRPr="003652F7" w:rsidRDefault="005917B7">
            <w:pPr>
              <w:pStyle w:val="Lijstalinea"/>
              <w:numPr>
                <w:ilvl w:val="0"/>
                <w:numId w:val="35"/>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commissarissen en bestuurders hun opleidings- of trainingsprogramma volgen;</w:t>
            </w:r>
          </w:p>
          <w:p w14:paraId="480CBB18" w14:textId="77777777" w:rsidR="005917B7" w:rsidRPr="003652F7" w:rsidRDefault="005917B7">
            <w:pPr>
              <w:pStyle w:val="Lijstalinea"/>
              <w:numPr>
                <w:ilvl w:val="0"/>
                <w:numId w:val="35"/>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het bestuur de activiteiten ten aanzien van cultuur uitvoert;</w:t>
            </w:r>
          </w:p>
          <w:p w14:paraId="2B725532" w14:textId="77777777" w:rsidR="005917B7" w:rsidRPr="003652F7" w:rsidRDefault="005917B7">
            <w:pPr>
              <w:pStyle w:val="Lijstalinea"/>
              <w:numPr>
                <w:ilvl w:val="0"/>
                <w:numId w:val="35"/>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raad van commissarissen signalen uit de met de organisatie verbonden onderneming opvangt en zorgt dat (vermoedens van) materiële misstanden en onregelmatigheden onverwijld aan de raad van commissarissen worden gerapporteerd;</w:t>
            </w:r>
          </w:p>
          <w:p w14:paraId="1EBCF017" w14:textId="77777777" w:rsidR="00CA53A5" w:rsidRPr="003652F7" w:rsidRDefault="005917B7" w:rsidP="00CF03D4">
            <w:pPr>
              <w:pStyle w:val="Lijstalinea"/>
              <w:numPr>
                <w:ilvl w:val="0"/>
                <w:numId w:val="35"/>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effectieve communicatie met belanghebbenden plaats kan vinden;</w:t>
            </w:r>
          </w:p>
          <w:p w14:paraId="746C9610" w14:textId="77777777" w:rsidR="00EB1879" w:rsidRPr="003652F7" w:rsidRDefault="00EB1879" w:rsidP="00EB1879">
            <w:pPr>
              <w:tabs>
                <w:tab w:val="left" w:pos="507"/>
              </w:tabs>
              <w:ind w:left="708"/>
              <w:rPr>
                <w:rFonts w:ascii="Titillium Web" w:eastAsiaTheme="minorEastAsia" w:hAnsi="Titillium Web"/>
                <w:b w:val="0"/>
                <w:bCs w:val="0"/>
                <w:color w:val="2D2D38"/>
                <w:spacing w:val="6"/>
                <w:sz w:val="20"/>
                <w:szCs w:val="20"/>
              </w:rPr>
            </w:pPr>
            <w:r w:rsidRPr="003652F7">
              <w:rPr>
                <w:rFonts w:ascii="Titillium Web" w:eastAsiaTheme="minorEastAsia" w:hAnsi="Titillium Web"/>
                <w:b w:val="0"/>
                <w:bCs w:val="0"/>
                <w:color w:val="2D2D38"/>
                <w:spacing w:val="6"/>
                <w:sz w:val="20"/>
                <w:szCs w:val="20"/>
              </w:rPr>
              <w:t>De voorzitter van de raad van commissarissen heeft regelmatig overleg met de voorzitter van het bestuur.</w:t>
            </w:r>
          </w:p>
          <w:p w14:paraId="43E6B564" w14:textId="22CE5A71" w:rsidR="00EB1879" w:rsidRPr="003652F7" w:rsidRDefault="00EB1879" w:rsidP="003652F7">
            <w:pPr>
              <w:pStyle w:val="Lijstalinea"/>
              <w:tabs>
                <w:tab w:val="left" w:pos="507"/>
              </w:tabs>
              <w:ind w:left="1776"/>
              <w:jc w:val="both"/>
              <w:rPr>
                <w:rFonts w:ascii="Titillium Web" w:eastAsiaTheme="minorEastAsia" w:hAnsi="Titillium Web" w:cstheme="minorHAnsi"/>
                <w:b w:val="0"/>
                <w:bCs w:val="0"/>
                <w:color w:val="2D2D38"/>
                <w:spacing w:val="6"/>
                <w:sz w:val="20"/>
                <w:szCs w:val="20"/>
              </w:rPr>
            </w:pPr>
          </w:p>
        </w:tc>
        <w:tc>
          <w:tcPr>
            <w:tcW w:w="2127" w:type="dxa"/>
          </w:tcPr>
          <w:p w14:paraId="04C990E1" w14:textId="2365CC17" w:rsidR="00CA53A5" w:rsidRPr="003652F7" w:rsidRDefault="00FF7EB8">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Toegepast</w:t>
            </w:r>
          </w:p>
        </w:tc>
        <w:tc>
          <w:tcPr>
            <w:tcW w:w="6202" w:type="dxa"/>
          </w:tcPr>
          <w:p w14:paraId="43C7A928" w14:textId="33E75357" w:rsidR="00CA53A5" w:rsidRPr="003652F7" w:rsidRDefault="00D1355D" w:rsidP="00CF03D4">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 genoemde onderwerpen zijn </w:t>
            </w:r>
            <w:r w:rsidR="00226DFE" w:rsidRPr="003652F7">
              <w:rPr>
                <w:rFonts w:ascii="Titillium Web" w:hAnsi="Titillium Web"/>
                <w:sz w:val="20"/>
                <w:szCs w:val="20"/>
              </w:rPr>
              <w:t>in het reglement van de RvC opgenomen als takenpakket van de voorzitter van de RvC.</w:t>
            </w:r>
            <w:r w:rsidR="008E525F" w:rsidRPr="003652F7">
              <w:rPr>
                <w:rFonts w:ascii="Titillium Web" w:hAnsi="Titillium Web"/>
                <w:sz w:val="20"/>
                <w:szCs w:val="20"/>
              </w:rPr>
              <w:t xml:space="preserve"> Ook vindt er regelmatig bilateraal overleg plaats tussen de voorzitters van de RvC en de RvB.</w:t>
            </w:r>
          </w:p>
        </w:tc>
      </w:tr>
      <w:tr w:rsidR="00CF03D4" w:rsidRPr="003652F7" w14:paraId="6A059704" w14:textId="77777777" w:rsidTr="00CF03D4">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5665" w:type="dxa"/>
          </w:tcPr>
          <w:p w14:paraId="51B85D78" w14:textId="36C1F9CC" w:rsidR="00CF03D4" w:rsidRPr="003652F7" w:rsidRDefault="00CF03D4">
            <w:pPr>
              <w:pStyle w:val="Lijstalinea"/>
              <w:numPr>
                <w:ilvl w:val="0"/>
                <w:numId w:val="34"/>
              </w:numPr>
              <w:rPr>
                <w:rFonts w:ascii="Titillium Web" w:hAnsi="Titillium Web" w:cstheme="minorHAnsi"/>
                <w:b w:val="0"/>
                <w:bCs w:val="0"/>
                <w:sz w:val="20"/>
                <w:szCs w:val="20"/>
              </w:rPr>
            </w:pPr>
            <w:r w:rsidRPr="003652F7">
              <w:rPr>
                <w:rFonts w:ascii="Titillium Web" w:hAnsi="Titillium Web" w:cstheme="minorHAnsi"/>
                <w:b w:val="0"/>
                <w:bCs w:val="0"/>
                <w:sz w:val="20"/>
                <w:szCs w:val="20"/>
              </w:rPr>
              <w:t>De vicevoorzitter van de raad van commissarissen vervangt bij gelegenheid de voorzitter.</w:t>
            </w:r>
          </w:p>
        </w:tc>
        <w:tc>
          <w:tcPr>
            <w:tcW w:w="2127" w:type="dxa"/>
          </w:tcPr>
          <w:p w14:paraId="28E6AC25" w14:textId="0CA877C4" w:rsidR="00CF03D4" w:rsidRPr="003652F7" w:rsidRDefault="00CF03D4">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N.v.t.</w:t>
            </w:r>
          </w:p>
        </w:tc>
        <w:tc>
          <w:tcPr>
            <w:tcW w:w="6202" w:type="dxa"/>
          </w:tcPr>
          <w:p w14:paraId="3466E255" w14:textId="471475A6" w:rsidR="00CF03D4" w:rsidRPr="003652F7" w:rsidRDefault="00CF03D4">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 RvC </w:t>
            </w:r>
            <w:r w:rsidR="00042DF3" w:rsidRPr="003652F7">
              <w:rPr>
                <w:rFonts w:ascii="Titillium Web" w:hAnsi="Titillium Web"/>
                <w:sz w:val="20"/>
                <w:szCs w:val="20"/>
              </w:rPr>
              <w:t>had in 202</w:t>
            </w:r>
            <w:r w:rsidR="00F41B9E" w:rsidRPr="003652F7">
              <w:rPr>
                <w:rFonts w:ascii="Titillium Web" w:hAnsi="Titillium Web"/>
                <w:sz w:val="20"/>
                <w:szCs w:val="20"/>
              </w:rPr>
              <w:t>4</w:t>
            </w:r>
            <w:r w:rsidR="00042DF3" w:rsidRPr="003652F7">
              <w:rPr>
                <w:rFonts w:ascii="Titillium Web" w:hAnsi="Titillium Web"/>
                <w:sz w:val="20"/>
                <w:szCs w:val="20"/>
              </w:rPr>
              <w:t xml:space="preserve"> </w:t>
            </w:r>
            <w:r w:rsidRPr="003652F7">
              <w:rPr>
                <w:rFonts w:ascii="Titillium Web" w:hAnsi="Titillium Web"/>
                <w:sz w:val="20"/>
                <w:szCs w:val="20"/>
              </w:rPr>
              <w:t xml:space="preserve">geen vicevoorzitter benoemd. </w:t>
            </w:r>
            <w:r w:rsidR="00310921" w:rsidRPr="003652F7">
              <w:rPr>
                <w:rFonts w:ascii="Titillium Web" w:hAnsi="Titillium Web"/>
                <w:sz w:val="20"/>
                <w:szCs w:val="20"/>
              </w:rPr>
              <w:t xml:space="preserve">Indien de voorzitter </w:t>
            </w:r>
            <w:r w:rsidR="008C312A" w:rsidRPr="003652F7">
              <w:rPr>
                <w:rFonts w:ascii="Titillium Web" w:hAnsi="Titillium Web"/>
                <w:sz w:val="20"/>
                <w:szCs w:val="20"/>
              </w:rPr>
              <w:t>bij gelegenheid vervangen dient te worden</w:t>
            </w:r>
            <w:r w:rsidR="004546DB" w:rsidRPr="003652F7">
              <w:rPr>
                <w:rFonts w:ascii="Titillium Web" w:hAnsi="Titillium Web"/>
                <w:sz w:val="20"/>
                <w:szCs w:val="20"/>
              </w:rPr>
              <w:t>,</w:t>
            </w:r>
            <w:r w:rsidR="008C312A" w:rsidRPr="003652F7">
              <w:rPr>
                <w:rFonts w:ascii="Titillium Web" w:hAnsi="Titillium Web"/>
                <w:sz w:val="20"/>
                <w:szCs w:val="20"/>
              </w:rPr>
              <w:t xml:space="preserve"> gebeurt dit door de langstzittende commissaris.</w:t>
            </w:r>
          </w:p>
        </w:tc>
      </w:tr>
      <w:tr w:rsidR="00CA53A5" w:rsidRPr="003652F7" w14:paraId="6E35BC4F"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58E08E6A" w14:textId="34788049" w:rsidR="00CA53A5" w:rsidRPr="003652F7" w:rsidRDefault="00C93B52">
            <w:pPr>
              <w:pStyle w:val="Lijstalinea"/>
              <w:numPr>
                <w:ilvl w:val="0"/>
                <w:numId w:val="34"/>
              </w:numPr>
              <w:rPr>
                <w:rFonts w:ascii="Titillium Web" w:hAnsi="Titillium Web" w:cstheme="minorHAnsi"/>
                <w:b w:val="0"/>
                <w:bCs w:val="0"/>
                <w:sz w:val="20"/>
                <w:szCs w:val="20"/>
              </w:rPr>
            </w:pPr>
            <w:r w:rsidRPr="003652F7">
              <w:rPr>
                <w:rFonts w:ascii="Titillium Web" w:hAnsi="Titillium Web" w:cstheme="minorHAnsi"/>
                <w:b w:val="0"/>
                <w:bCs w:val="0"/>
                <w:sz w:val="20"/>
                <w:szCs w:val="20"/>
              </w:rPr>
              <w:lastRenderedPageBreak/>
              <w:t>Een gedelegeerd commissaris is een commissaris met een bijzondere taak. De delegatie kan niet verder gaan dan de taken die de raad van commissarissen zelf heeft en omvat niet het besturen van de organisatie.</w:t>
            </w:r>
          </w:p>
        </w:tc>
        <w:tc>
          <w:tcPr>
            <w:tcW w:w="2127" w:type="dxa"/>
          </w:tcPr>
          <w:p w14:paraId="39C46528" w14:textId="2D7BD26F" w:rsidR="00CA53A5" w:rsidRPr="003652F7" w:rsidRDefault="008C312A">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N.v.t.</w:t>
            </w:r>
          </w:p>
        </w:tc>
        <w:tc>
          <w:tcPr>
            <w:tcW w:w="6202" w:type="dxa"/>
          </w:tcPr>
          <w:p w14:paraId="3E69718B" w14:textId="31AFE8F7" w:rsidR="00CA53A5" w:rsidRPr="003652F7" w:rsidRDefault="00DA2924">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In 202</w:t>
            </w:r>
            <w:r w:rsidR="00705A2F" w:rsidRPr="003652F7">
              <w:rPr>
                <w:rFonts w:ascii="Titillium Web" w:hAnsi="Titillium Web"/>
                <w:sz w:val="20"/>
                <w:szCs w:val="20"/>
              </w:rPr>
              <w:t>4</w:t>
            </w:r>
            <w:r w:rsidRPr="003652F7">
              <w:rPr>
                <w:rFonts w:ascii="Titillium Web" w:hAnsi="Titillium Web"/>
                <w:sz w:val="20"/>
                <w:szCs w:val="20"/>
              </w:rPr>
              <w:t xml:space="preserve"> is er </w:t>
            </w:r>
            <w:r w:rsidR="008C312A" w:rsidRPr="003652F7">
              <w:rPr>
                <w:rFonts w:ascii="Titillium Web" w:hAnsi="Titillium Web"/>
                <w:sz w:val="20"/>
                <w:szCs w:val="20"/>
              </w:rPr>
              <w:t>geen commissaris gedelegeerd.</w:t>
            </w:r>
          </w:p>
        </w:tc>
      </w:tr>
      <w:tr w:rsidR="00CA53A5" w:rsidRPr="003652F7" w14:paraId="025A205F" w14:textId="77777777">
        <w:trPr>
          <w:cnfStyle w:val="000000100000" w:firstRow="0" w:lastRow="0" w:firstColumn="0" w:lastColumn="0" w:oddVBand="0" w:evenVBand="0" w:oddHBand="1" w:evenHBand="0" w:firstRowFirstColumn="0" w:firstRowLastColumn="0" w:lastRowFirstColumn="0" w:lastRowLastColumn="0"/>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22C33399" w14:textId="472EAE71" w:rsidR="00CA53A5" w:rsidRPr="003652F7" w:rsidRDefault="004C0AC1">
            <w:pPr>
              <w:pStyle w:val="Lijstalinea"/>
              <w:numPr>
                <w:ilvl w:val="0"/>
                <w:numId w:val="34"/>
              </w:numPr>
              <w:rPr>
                <w:rFonts w:ascii="Titillium Web" w:hAnsi="Titillium Web" w:cstheme="minorHAnsi"/>
                <w:b w:val="0"/>
                <w:bCs w:val="0"/>
                <w:sz w:val="20"/>
                <w:szCs w:val="20"/>
              </w:rPr>
            </w:pPr>
            <w:r w:rsidRPr="003652F7">
              <w:rPr>
                <w:rFonts w:ascii="Titillium Web" w:hAnsi="Titillium Web" w:cstheme="minorHAnsi"/>
                <w:b w:val="0"/>
                <w:bCs w:val="0"/>
                <w:sz w:val="20"/>
                <w:szCs w:val="20"/>
              </w:rPr>
              <w:t>De commissaris die tijdelijk voorziet in het bestuur bij belet en ontstentenis van bestuurders treedt uit de raad van commissarissen om de bestuurstaak op zich te nemen.</w:t>
            </w:r>
          </w:p>
        </w:tc>
        <w:tc>
          <w:tcPr>
            <w:tcW w:w="2127" w:type="dxa"/>
          </w:tcPr>
          <w:p w14:paraId="359F419C" w14:textId="104608FE" w:rsidR="00CA53A5" w:rsidRPr="003652F7" w:rsidRDefault="0079715A">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39A4CD06" w14:textId="5CA6E162" w:rsidR="00CA53A5" w:rsidRPr="003652F7" w:rsidRDefault="00EA2E63">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Deze situatie heeft zich in 202</w:t>
            </w:r>
            <w:r w:rsidR="00705A2F" w:rsidRPr="003652F7">
              <w:rPr>
                <w:rFonts w:ascii="Titillium Web" w:hAnsi="Titillium Web"/>
                <w:sz w:val="20"/>
                <w:szCs w:val="20"/>
              </w:rPr>
              <w:t>4</w:t>
            </w:r>
            <w:r w:rsidRPr="003652F7">
              <w:rPr>
                <w:rFonts w:ascii="Titillium Web" w:hAnsi="Titillium Web"/>
                <w:sz w:val="20"/>
                <w:szCs w:val="20"/>
              </w:rPr>
              <w:t xml:space="preserve"> niet voorgedaan. </w:t>
            </w:r>
            <w:r w:rsidR="0079715A" w:rsidRPr="003652F7">
              <w:rPr>
                <w:rFonts w:ascii="Titillium Web" w:hAnsi="Titillium Web"/>
                <w:sz w:val="20"/>
                <w:szCs w:val="20"/>
              </w:rPr>
              <w:t>Indien deze situatie zich</w:t>
            </w:r>
            <w:r w:rsidR="00BA1649" w:rsidRPr="003652F7">
              <w:rPr>
                <w:rFonts w:ascii="Titillium Web" w:hAnsi="Titillium Web"/>
                <w:sz w:val="20"/>
                <w:szCs w:val="20"/>
              </w:rPr>
              <w:t xml:space="preserve"> zou voordoen</w:t>
            </w:r>
            <w:r w:rsidR="0079715A" w:rsidRPr="003652F7">
              <w:rPr>
                <w:rFonts w:ascii="Titillium Web" w:hAnsi="Titillium Web"/>
                <w:sz w:val="20"/>
                <w:szCs w:val="20"/>
              </w:rPr>
              <w:t xml:space="preserve">, regelt het reglement van de RvC </w:t>
            </w:r>
            <w:r w:rsidR="00226F4B" w:rsidRPr="003652F7">
              <w:rPr>
                <w:rFonts w:ascii="Titillium Web" w:hAnsi="Titillium Web"/>
                <w:sz w:val="20"/>
                <w:szCs w:val="20"/>
              </w:rPr>
              <w:t>dat de commissaris die bij belet en ontstentenis van de RvB tijdelijk voorziet in het bestuur uit de RvC treedt om de bestuurstaak op zich te nemen.</w:t>
            </w:r>
          </w:p>
        </w:tc>
      </w:tr>
      <w:tr w:rsidR="00CA53A5" w:rsidRPr="003652F7" w14:paraId="2E2C7066"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05A8D4E6" w14:textId="7F4D5217" w:rsidR="00B637C9" w:rsidRPr="003652F7" w:rsidRDefault="00C16F5A">
            <w:pPr>
              <w:pStyle w:val="Lijstalinea"/>
              <w:numPr>
                <w:ilvl w:val="0"/>
                <w:numId w:val="34"/>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Het bestuur stelt aan de raad van commissarissen ter ondersteuning een secretaris ter beschikking.</w:t>
            </w:r>
            <w:r w:rsidR="00B637C9" w:rsidRPr="003652F7">
              <w:rPr>
                <w:rFonts w:ascii="Titillium Web" w:hAnsi="Titillium Web" w:cstheme="minorHAnsi"/>
                <w:b w:val="0"/>
                <w:bCs w:val="0"/>
                <w:sz w:val="20"/>
                <w:szCs w:val="20"/>
              </w:rPr>
              <w:t xml:space="preserve"> De secretaris:</w:t>
            </w:r>
          </w:p>
          <w:p w14:paraId="38FC37A6" w14:textId="77777777" w:rsidR="00B637C9" w:rsidRPr="003652F7" w:rsidRDefault="00B637C9">
            <w:pPr>
              <w:pStyle w:val="Lijstalinea"/>
              <w:numPr>
                <w:ilvl w:val="0"/>
                <w:numId w:val="36"/>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ziet erop toe dat de juiste procedures worden gevolgd en dat wordt gehandeld in overeenstemming met de wettelijke en statutaire verplichtingen;</w:t>
            </w:r>
          </w:p>
          <w:p w14:paraId="3EEFA8B5" w14:textId="77777777" w:rsidR="00B637C9" w:rsidRPr="003652F7" w:rsidRDefault="00B637C9">
            <w:pPr>
              <w:pStyle w:val="Lijstalinea"/>
              <w:numPr>
                <w:ilvl w:val="0"/>
                <w:numId w:val="36"/>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faciliteert de informatievoorziening van het bestuur en de raad van commissarissen;</w:t>
            </w:r>
          </w:p>
          <w:p w14:paraId="72CB8EAD" w14:textId="02B1B66B" w:rsidR="00CA53A5" w:rsidRPr="003652F7" w:rsidRDefault="00B637C9">
            <w:pPr>
              <w:pStyle w:val="Lijstalinea"/>
              <w:numPr>
                <w:ilvl w:val="0"/>
                <w:numId w:val="36"/>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ondersteunt de voorzitter van de raad van commissarissen in de organisatie van de raad, waaronder de informatievoorziening, agendering van vergaderingen, evaluaties en opleidingsprogramma’s.</w:t>
            </w:r>
          </w:p>
        </w:tc>
        <w:tc>
          <w:tcPr>
            <w:tcW w:w="2127" w:type="dxa"/>
          </w:tcPr>
          <w:p w14:paraId="062D6ADA" w14:textId="58788BE4" w:rsidR="00CA53A5" w:rsidRPr="003652F7" w:rsidRDefault="00033D91">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1768E52B" w14:textId="5F340C00" w:rsidR="00CA53A5" w:rsidRPr="003652F7" w:rsidRDefault="00033D91">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 RvC wordt ondersteund door een secretaris. </w:t>
            </w:r>
            <w:r w:rsidR="008E525F" w:rsidRPr="003652F7">
              <w:rPr>
                <w:rFonts w:ascii="Titillium Web" w:hAnsi="Titillium Web"/>
                <w:sz w:val="20"/>
                <w:szCs w:val="20"/>
              </w:rPr>
              <w:t>De secretaris is een medewerker van NHG</w:t>
            </w:r>
            <w:r w:rsidR="005D674D" w:rsidRPr="003652F7">
              <w:rPr>
                <w:rFonts w:ascii="Titillium Web" w:hAnsi="Titillium Web"/>
                <w:sz w:val="20"/>
                <w:szCs w:val="20"/>
              </w:rPr>
              <w:t xml:space="preserve"> en vervult deze werkzaamheden naast zijn reguliere werkzaamheden voor de organisatie</w:t>
            </w:r>
            <w:r w:rsidR="008E525F" w:rsidRPr="003652F7">
              <w:rPr>
                <w:rFonts w:ascii="Titillium Web" w:hAnsi="Titillium Web"/>
                <w:sz w:val="20"/>
                <w:szCs w:val="20"/>
              </w:rPr>
              <w:t xml:space="preserve">. </w:t>
            </w:r>
            <w:r w:rsidRPr="003652F7">
              <w:rPr>
                <w:rFonts w:ascii="Titillium Web" w:hAnsi="Titillium Web"/>
                <w:sz w:val="20"/>
                <w:szCs w:val="20"/>
              </w:rPr>
              <w:t>Het takenpakket van de secretaris is omschreven in het reglement van de RvC.</w:t>
            </w:r>
          </w:p>
        </w:tc>
      </w:tr>
      <w:tr w:rsidR="00CA53A5" w:rsidRPr="003652F7" w14:paraId="4A230C77" w14:textId="77777777">
        <w:trPr>
          <w:cnfStyle w:val="000000100000" w:firstRow="0" w:lastRow="0" w:firstColumn="0" w:lastColumn="0" w:oddVBand="0" w:evenVBand="0" w:oddHBand="1" w:evenHBand="0" w:firstRowFirstColumn="0" w:firstRowLastColumn="0" w:lastRowFirstColumn="0" w:lastRowLastColumn="0"/>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105C7E5B" w14:textId="027569FF" w:rsidR="00EA4E36" w:rsidRPr="003652F7" w:rsidRDefault="00EA4E36" w:rsidP="002A1A3A">
            <w:pPr>
              <w:pStyle w:val="Lijstalinea"/>
              <w:numPr>
                <w:ilvl w:val="0"/>
                <w:numId w:val="34"/>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t>De secretaris wordt, al dan niet op initiatief van de raad van commissarissen, benoemd en ontslagen door het bestuur, na verkregen goedkeuring door de raad van commissarissen.</w:t>
            </w:r>
          </w:p>
          <w:p w14:paraId="7F832C4B" w14:textId="357F5DA0" w:rsidR="00EA4E36" w:rsidRPr="003652F7" w:rsidRDefault="00EA4E36" w:rsidP="002A1A3A">
            <w:pPr>
              <w:pStyle w:val="Lijstalinea"/>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lastRenderedPageBreak/>
              <w:t>Indien de secretaris ook werkzaamheden verricht voor het bestuur en signaleert dat de belangen van het bestuur en de raad van commissarissen uiteenlopen, waardoor onduidelijk is welke belangen de secretaris dient te behartigen, meldt hij dit bij de voorzitter van de raad van commissarissen.</w:t>
            </w:r>
          </w:p>
          <w:p w14:paraId="6751F2A0" w14:textId="54532794" w:rsidR="00CA53A5" w:rsidRPr="003652F7" w:rsidRDefault="00CA53A5" w:rsidP="003652F7">
            <w:pPr>
              <w:pStyle w:val="Lijstalinea"/>
              <w:ind w:left="870"/>
              <w:rPr>
                <w:rFonts w:ascii="Titillium Web" w:hAnsi="Titillium Web" w:cstheme="minorHAnsi"/>
                <w:b w:val="0"/>
                <w:bCs w:val="0"/>
                <w:sz w:val="20"/>
                <w:szCs w:val="20"/>
              </w:rPr>
            </w:pPr>
          </w:p>
        </w:tc>
        <w:tc>
          <w:tcPr>
            <w:tcW w:w="2127" w:type="dxa"/>
          </w:tcPr>
          <w:p w14:paraId="4DD5C24F" w14:textId="10C22CCC" w:rsidR="00CA53A5" w:rsidRPr="003652F7" w:rsidRDefault="00033D91">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Toegepast</w:t>
            </w:r>
          </w:p>
        </w:tc>
        <w:tc>
          <w:tcPr>
            <w:tcW w:w="6202" w:type="dxa"/>
          </w:tcPr>
          <w:p w14:paraId="1C8C36E7" w14:textId="434DE6DE" w:rsidR="00CA53A5" w:rsidRPr="003652F7" w:rsidRDefault="00D01408">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Conform het reglement van de RvC wordt de secretaris van de RvC benoemd en ontslagen door de Rv</w:t>
            </w:r>
            <w:r w:rsidR="009B2618" w:rsidRPr="003652F7">
              <w:rPr>
                <w:rFonts w:ascii="Titillium Web" w:hAnsi="Titillium Web"/>
                <w:sz w:val="20"/>
                <w:szCs w:val="20"/>
              </w:rPr>
              <w:t>B</w:t>
            </w:r>
            <w:r w:rsidRPr="003652F7">
              <w:rPr>
                <w:rFonts w:ascii="Titillium Web" w:hAnsi="Titillium Web"/>
                <w:sz w:val="20"/>
                <w:szCs w:val="20"/>
              </w:rPr>
              <w:t>. De RvC heeft een goedkeuringsrecht.</w:t>
            </w:r>
          </w:p>
        </w:tc>
      </w:tr>
      <w:tr w:rsidR="00897F9B" w:rsidRPr="003652F7" w14:paraId="7D367B98"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3236EC66" w14:textId="3081D4F8" w:rsidR="00897F9B" w:rsidRPr="003652F7" w:rsidRDefault="00897F9B" w:rsidP="003652F7">
            <w:pPr>
              <w:pStyle w:val="Lijstalinea"/>
              <w:numPr>
                <w:ilvl w:val="0"/>
                <w:numId w:val="34"/>
              </w:numPr>
              <w:tabs>
                <w:tab w:val="left" w:pos="507"/>
              </w:tabs>
              <w:rPr>
                <w:rFonts w:ascii="Titillium Web" w:eastAsiaTheme="minorEastAsia" w:hAnsi="Titillium Web" w:cstheme="minorBidi"/>
                <w:b w:val="0"/>
                <w:bCs w:val="0"/>
                <w:color w:val="2D2D38"/>
                <w:spacing w:val="6"/>
                <w:sz w:val="20"/>
                <w:szCs w:val="20"/>
              </w:rPr>
            </w:pPr>
            <w:r w:rsidRPr="003652F7">
              <w:rPr>
                <w:rFonts w:ascii="Titillium Web" w:eastAsiaTheme="minorEastAsia" w:hAnsi="Titillium Web" w:cstheme="minorBidi"/>
                <w:b w:val="0"/>
                <w:bCs w:val="0"/>
                <w:color w:val="2D2D38"/>
                <w:spacing w:val="6"/>
                <w:sz w:val="20"/>
                <w:szCs w:val="20"/>
              </w:rPr>
              <w:t>Een verslag van de raad van commissarissen maakt deel uit van de jaarstukken van de organisatie. In dit verslag legt de raad van commissarissen verantwoording af over het uitgeoefende toezicht in het afgelopen boekjaar.</w:t>
            </w:r>
          </w:p>
        </w:tc>
        <w:tc>
          <w:tcPr>
            <w:tcW w:w="2127" w:type="dxa"/>
          </w:tcPr>
          <w:p w14:paraId="0017E052" w14:textId="59A7E595" w:rsidR="00897F9B" w:rsidRPr="003652F7" w:rsidRDefault="00897F9B">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2F056668" w14:textId="5637F3B7" w:rsidR="00897F9B" w:rsidRPr="003652F7" w:rsidRDefault="00266BFC">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In het jaarverslag over 2024 is een verslag van de RvC opgenomen.</w:t>
            </w:r>
          </w:p>
        </w:tc>
      </w:tr>
    </w:tbl>
    <w:p w14:paraId="32A191AD" w14:textId="77777777" w:rsidR="004F12AA" w:rsidRPr="003652F7" w:rsidRDefault="004F12AA" w:rsidP="004F12AA">
      <w:pPr>
        <w:rPr>
          <w:rFonts w:ascii="Titillium Web" w:eastAsia="Times New Roman" w:hAnsi="Titillium Web"/>
        </w:rPr>
      </w:pPr>
    </w:p>
    <w:p w14:paraId="77F8D65F" w14:textId="1688875D" w:rsidR="002458A1" w:rsidRPr="003652F7" w:rsidRDefault="00F8027F" w:rsidP="00F8027F">
      <w:pPr>
        <w:pStyle w:val="Kop2"/>
        <w:rPr>
          <w:rFonts w:eastAsia="Times New Roman"/>
        </w:rPr>
      </w:pPr>
      <w:bookmarkStart w:id="21" w:name="_Toc205906380"/>
      <w:r w:rsidRPr="003652F7">
        <w:rPr>
          <w:rFonts w:eastAsia="Times New Roman"/>
        </w:rPr>
        <w:t>Principe 2.4: Besluitvorming en functioneren</w:t>
      </w:r>
      <w:r w:rsidR="00BA1649" w:rsidRPr="003652F7">
        <w:rPr>
          <w:rFonts w:eastAsia="Times New Roman"/>
        </w:rPr>
        <w:t xml:space="preserve"> </w:t>
      </w:r>
      <w:r w:rsidRPr="003652F7">
        <w:rPr>
          <w:rFonts w:eastAsia="Times New Roman"/>
        </w:rPr>
        <w:t xml:space="preserve"> - Het zorgdragen voor een evenwichtige en effectieve besluitvorming en het goed functioneren van het bestuur en de raad van commissarissen.</w:t>
      </w:r>
      <w:bookmarkEnd w:id="21"/>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4F12AA" w:rsidRPr="003652F7" w14:paraId="093FB52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7B5E648C" w14:textId="77777777" w:rsidR="004F12AA" w:rsidRPr="003652F7" w:rsidRDefault="004F12AA">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6F4452BB"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2B26C426"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4F12AA" w:rsidRPr="003652F7" w14:paraId="72A83F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C1580B7" w14:textId="055946B9" w:rsidR="00720C88" w:rsidRPr="003652F7" w:rsidRDefault="00720C88">
            <w:pPr>
              <w:pStyle w:val="Lijstalinea"/>
              <w:numPr>
                <w:ilvl w:val="0"/>
                <w:numId w:val="37"/>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Het bestuur en de raad van commissarissen zijn elk verantwoordelijk  voor het stimuleren van openheid en aanspreekbaarheid binnen het orgaan waar zij deel van uitmaken en de organen onderling.</w:t>
            </w:r>
          </w:p>
        </w:tc>
        <w:tc>
          <w:tcPr>
            <w:tcW w:w="2127" w:type="dxa"/>
          </w:tcPr>
          <w:p w14:paraId="0FF7EDBC" w14:textId="7E8752E3" w:rsidR="004F12AA" w:rsidRPr="003652F7" w:rsidRDefault="00CF1E70" w:rsidP="006D3C8D">
            <w:p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Toegepast</w:t>
            </w:r>
          </w:p>
        </w:tc>
        <w:tc>
          <w:tcPr>
            <w:tcW w:w="6202" w:type="dxa"/>
          </w:tcPr>
          <w:p w14:paraId="35680583" w14:textId="64FE86D2" w:rsidR="004F12AA" w:rsidRPr="003652F7" w:rsidRDefault="00C7149E" w:rsidP="006D3C8D">
            <w:p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 xml:space="preserve">De RvB en RvC streven toegankelijkheid na en </w:t>
            </w:r>
            <w:r w:rsidR="006D3C8D" w:rsidRPr="003652F7">
              <w:rPr>
                <w:rFonts w:ascii="Titillium Web" w:eastAsiaTheme="minorEastAsia" w:hAnsi="Titillium Web" w:cstheme="minorHAnsi"/>
                <w:color w:val="2D2D38"/>
                <w:spacing w:val="6"/>
                <w:sz w:val="20"/>
                <w:szCs w:val="20"/>
              </w:rPr>
              <w:t>stimuleren een open en transparante cultuur binnen NHG die openheid en aanspreekbaarheid bevordert.</w:t>
            </w:r>
          </w:p>
        </w:tc>
      </w:tr>
      <w:tr w:rsidR="004F12AA" w:rsidRPr="003652F7" w14:paraId="0811844C" w14:textId="77777777">
        <w:tc>
          <w:tcPr>
            <w:cnfStyle w:val="001000000000" w:firstRow="0" w:lastRow="0" w:firstColumn="1" w:lastColumn="0" w:oddVBand="0" w:evenVBand="0" w:oddHBand="0" w:evenHBand="0" w:firstRowFirstColumn="0" w:firstRowLastColumn="0" w:lastRowFirstColumn="0" w:lastRowLastColumn="0"/>
            <w:tcW w:w="5665" w:type="dxa"/>
          </w:tcPr>
          <w:p w14:paraId="3B9D5FC0" w14:textId="18A8B7A0" w:rsidR="00A525ED" w:rsidRPr="003652F7" w:rsidRDefault="00A525ED">
            <w:pPr>
              <w:pStyle w:val="Lijstalinea"/>
              <w:numPr>
                <w:ilvl w:val="0"/>
                <w:numId w:val="37"/>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 xml:space="preserve">Bestuurders en commissarissen melden nevenfuncties vooraf aan de raad van commissarissen en minimaal jaarlijks worden de nevenfuncties in de vergadering van de raad van commissarissen besproken. De aanvaarding van een commissariaat door een </w:t>
            </w:r>
            <w:r w:rsidRPr="003652F7">
              <w:rPr>
                <w:rFonts w:ascii="Titillium Web" w:hAnsi="Titillium Web" w:cstheme="minorHAnsi"/>
                <w:b w:val="0"/>
                <w:bCs w:val="0"/>
                <w:sz w:val="20"/>
                <w:szCs w:val="20"/>
              </w:rPr>
              <w:lastRenderedPageBreak/>
              <w:t>bestuurder behoeft de goedkeuring van de raad van commissarissen.</w:t>
            </w:r>
          </w:p>
        </w:tc>
        <w:tc>
          <w:tcPr>
            <w:tcW w:w="2127" w:type="dxa"/>
          </w:tcPr>
          <w:p w14:paraId="1F6F0A04" w14:textId="343B1CFC" w:rsidR="004F12AA" w:rsidRPr="003652F7" w:rsidRDefault="00CF4562">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Toegepast</w:t>
            </w:r>
          </w:p>
        </w:tc>
        <w:tc>
          <w:tcPr>
            <w:tcW w:w="6202" w:type="dxa"/>
          </w:tcPr>
          <w:p w14:paraId="01DFF6F3" w14:textId="7037E5BF" w:rsidR="004F12AA" w:rsidRPr="003652F7" w:rsidRDefault="00CF4562" w:rsidP="007E75AE">
            <w:pPr>
              <w:tabs>
                <w:tab w:val="left" w:pos="507"/>
              </w:tabs>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eastAsiaTheme="minorEastAsia" w:hAnsi="Titillium Web" w:cstheme="minorHAnsi"/>
                <w:color w:val="2D2D38"/>
                <w:spacing w:val="6"/>
                <w:sz w:val="20"/>
                <w:szCs w:val="20"/>
              </w:rPr>
              <w:t>Conform het reglement van de RvC</w:t>
            </w:r>
            <w:r w:rsidR="00CB744C" w:rsidRPr="003652F7">
              <w:rPr>
                <w:rFonts w:ascii="Titillium Web" w:eastAsiaTheme="minorEastAsia" w:hAnsi="Titillium Web" w:cstheme="minorHAnsi"/>
                <w:color w:val="2D2D38"/>
                <w:spacing w:val="6"/>
                <w:sz w:val="20"/>
                <w:szCs w:val="20"/>
              </w:rPr>
              <w:t xml:space="preserve"> beoordeelt</w:t>
            </w:r>
            <w:r w:rsidR="007E75AE" w:rsidRPr="003652F7">
              <w:rPr>
                <w:rFonts w:ascii="Titillium Web" w:eastAsiaTheme="minorEastAsia" w:hAnsi="Titillium Web" w:cstheme="minorHAnsi"/>
                <w:color w:val="2D2D38"/>
                <w:spacing w:val="6"/>
                <w:sz w:val="20"/>
                <w:szCs w:val="20"/>
              </w:rPr>
              <w:t xml:space="preserve"> de voorzitter van de </w:t>
            </w:r>
            <w:r w:rsidR="00CB744C" w:rsidRPr="003652F7">
              <w:rPr>
                <w:rFonts w:ascii="Titillium Web" w:eastAsiaTheme="minorEastAsia" w:hAnsi="Titillium Web" w:cstheme="minorHAnsi"/>
                <w:color w:val="2D2D38"/>
                <w:spacing w:val="6"/>
                <w:sz w:val="20"/>
                <w:szCs w:val="20"/>
              </w:rPr>
              <w:t xml:space="preserve">RvC bij </w:t>
            </w:r>
            <w:r w:rsidR="007D76C0" w:rsidRPr="003652F7">
              <w:rPr>
                <w:rFonts w:ascii="Titillium Web" w:eastAsiaTheme="minorEastAsia" w:hAnsi="Titillium Web" w:cstheme="minorHAnsi"/>
                <w:color w:val="2D2D38"/>
                <w:spacing w:val="6"/>
                <w:sz w:val="20"/>
                <w:szCs w:val="20"/>
              </w:rPr>
              <w:t>de overige commissaris</w:t>
            </w:r>
            <w:r w:rsidR="00946AD1" w:rsidRPr="003652F7">
              <w:rPr>
                <w:rFonts w:ascii="Titillium Web" w:eastAsiaTheme="minorEastAsia" w:hAnsi="Titillium Web" w:cstheme="minorHAnsi"/>
                <w:color w:val="2D2D38"/>
                <w:spacing w:val="6"/>
                <w:sz w:val="20"/>
                <w:szCs w:val="20"/>
              </w:rPr>
              <w:t>s</w:t>
            </w:r>
            <w:r w:rsidR="007D76C0" w:rsidRPr="003652F7">
              <w:rPr>
                <w:rFonts w:ascii="Titillium Web" w:eastAsiaTheme="minorEastAsia" w:hAnsi="Titillium Web" w:cstheme="minorHAnsi"/>
                <w:color w:val="2D2D38"/>
                <w:spacing w:val="6"/>
                <w:sz w:val="20"/>
                <w:szCs w:val="20"/>
              </w:rPr>
              <w:t xml:space="preserve">en </w:t>
            </w:r>
            <w:r w:rsidR="00946AD1" w:rsidRPr="003652F7">
              <w:rPr>
                <w:rFonts w:ascii="Titillium Web" w:eastAsiaTheme="minorEastAsia" w:hAnsi="Titillium Web" w:cstheme="minorHAnsi"/>
                <w:color w:val="2D2D38"/>
                <w:spacing w:val="6"/>
                <w:sz w:val="20"/>
                <w:szCs w:val="20"/>
              </w:rPr>
              <w:t xml:space="preserve">en de </w:t>
            </w:r>
            <w:r w:rsidR="00CB744C" w:rsidRPr="003652F7">
              <w:rPr>
                <w:rFonts w:ascii="Titillium Web" w:eastAsiaTheme="minorEastAsia" w:hAnsi="Titillium Web" w:cstheme="minorHAnsi"/>
                <w:color w:val="2D2D38"/>
                <w:spacing w:val="6"/>
                <w:sz w:val="20"/>
                <w:szCs w:val="20"/>
              </w:rPr>
              <w:t>bestuurders of</w:t>
            </w:r>
            <w:r w:rsidR="007E75AE" w:rsidRPr="003652F7">
              <w:rPr>
                <w:rFonts w:ascii="Titillium Web" w:eastAsiaTheme="minorEastAsia" w:hAnsi="Titillium Web" w:cstheme="minorHAnsi"/>
                <w:color w:val="2D2D38"/>
                <w:spacing w:val="6"/>
                <w:sz w:val="20"/>
                <w:szCs w:val="20"/>
              </w:rPr>
              <w:t xml:space="preserve"> sprake is van een ongewenste nevenfunctie uit het oogpunt van een goede vervulling van hun functie</w:t>
            </w:r>
            <w:r w:rsidR="00CB744C" w:rsidRPr="003652F7">
              <w:rPr>
                <w:rFonts w:ascii="Titillium Web" w:eastAsiaTheme="minorEastAsia" w:hAnsi="Titillium Web" w:cstheme="minorHAnsi"/>
                <w:color w:val="2D2D38"/>
                <w:spacing w:val="6"/>
                <w:sz w:val="20"/>
                <w:szCs w:val="20"/>
              </w:rPr>
              <w:t>.</w:t>
            </w:r>
            <w:r w:rsidR="007E75AE" w:rsidRPr="003652F7">
              <w:rPr>
                <w:rFonts w:ascii="Titillium Web" w:eastAsiaTheme="minorEastAsia" w:hAnsi="Titillium Web" w:cstheme="minorHAnsi"/>
                <w:color w:val="2D2D38"/>
                <w:spacing w:val="6"/>
                <w:sz w:val="20"/>
                <w:szCs w:val="20"/>
              </w:rPr>
              <w:t xml:space="preserve"> </w:t>
            </w:r>
            <w:r w:rsidR="00CB744C" w:rsidRPr="003652F7">
              <w:rPr>
                <w:rFonts w:ascii="Titillium Web" w:eastAsiaTheme="minorEastAsia" w:hAnsi="Titillium Web" w:cstheme="minorHAnsi"/>
                <w:color w:val="2D2D38"/>
                <w:spacing w:val="6"/>
                <w:sz w:val="20"/>
                <w:szCs w:val="20"/>
              </w:rPr>
              <w:t xml:space="preserve">Conform de NHG Gedragscode </w:t>
            </w:r>
            <w:r w:rsidR="00503DE7" w:rsidRPr="003652F7">
              <w:rPr>
                <w:rFonts w:ascii="Titillium Web" w:eastAsiaTheme="minorEastAsia" w:hAnsi="Titillium Web" w:cstheme="minorHAnsi"/>
                <w:color w:val="2D2D38"/>
                <w:spacing w:val="6"/>
                <w:sz w:val="20"/>
                <w:szCs w:val="20"/>
              </w:rPr>
              <w:t xml:space="preserve">worden de nevenfuncties van leden van de RvC </w:t>
            </w:r>
            <w:r w:rsidR="009269FB" w:rsidRPr="003652F7">
              <w:rPr>
                <w:rFonts w:ascii="Titillium Web" w:eastAsiaTheme="minorEastAsia" w:hAnsi="Titillium Web" w:cstheme="minorHAnsi"/>
                <w:color w:val="2D2D38"/>
                <w:spacing w:val="6"/>
                <w:sz w:val="20"/>
                <w:szCs w:val="20"/>
              </w:rPr>
              <w:t>vastgelegd</w:t>
            </w:r>
            <w:r w:rsidR="00DA2924" w:rsidRPr="003652F7">
              <w:rPr>
                <w:rFonts w:ascii="Titillium Web" w:eastAsiaTheme="minorEastAsia" w:hAnsi="Titillium Web" w:cstheme="minorHAnsi"/>
                <w:color w:val="2D2D38"/>
                <w:spacing w:val="6"/>
                <w:sz w:val="20"/>
                <w:szCs w:val="20"/>
              </w:rPr>
              <w:t xml:space="preserve">. Een overzicht </w:t>
            </w:r>
            <w:r w:rsidR="00DA2924" w:rsidRPr="003652F7">
              <w:rPr>
                <w:rFonts w:ascii="Titillium Web" w:eastAsiaTheme="minorEastAsia" w:hAnsi="Titillium Web" w:cstheme="minorHAnsi"/>
                <w:color w:val="2D2D38"/>
                <w:spacing w:val="6"/>
                <w:sz w:val="20"/>
                <w:szCs w:val="20"/>
              </w:rPr>
              <w:lastRenderedPageBreak/>
              <w:t xml:space="preserve">van de nevenfuncties </w:t>
            </w:r>
            <w:r w:rsidR="009269FB" w:rsidRPr="003652F7">
              <w:rPr>
                <w:rFonts w:ascii="Titillium Web" w:eastAsiaTheme="minorEastAsia" w:hAnsi="Titillium Web" w:cstheme="minorHAnsi"/>
                <w:color w:val="2D2D38"/>
                <w:spacing w:val="6"/>
                <w:sz w:val="20"/>
                <w:szCs w:val="20"/>
              </w:rPr>
              <w:t xml:space="preserve">is terug te vinden op de website van NHG. </w:t>
            </w:r>
            <w:r w:rsidR="00C33B54" w:rsidRPr="003652F7">
              <w:rPr>
                <w:rFonts w:ascii="Titillium Web" w:eastAsiaTheme="minorEastAsia" w:hAnsi="Titillium Web" w:cstheme="minorHAnsi"/>
                <w:color w:val="2D2D38"/>
                <w:spacing w:val="6"/>
                <w:sz w:val="20"/>
                <w:szCs w:val="20"/>
              </w:rPr>
              <w:t>De compliance officer adviseert de voorzitter van de RvC hierbij.</w:t>
            </w:r>
          </w:p>
        </w:tc>
      </w:tr>
      <w:tr w:rsidR="004F12AA" w:rsidRPr="003652F7" w14:paraId="544D717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30D1E0C" w14:textId="05A84019" w:rsidR="00FD1C72" w:rsidRPr="003652F7" w:rsidRDefault="00FD1C72">
            <w:pPr>
              <w:pStyle w:val="Lijstalinea"/>
              <w:numPr>
                <w:ilvl w:val="0"/>
                <w:numId w:val="37"/>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lastRenderedPageBreak/>
              <w:t>De voorzitter van de raad van commissarissen is namens de raad het voornaamste aanspreekpunt voor het bestuur, commissarissen en voor belanghebbenden over het functioneren van bestuurders en commissarissen.</w:t>
            </w:r>
          </w:p>
        </w:tc>
        <w:tc>
          <w:tcPr>
            <w:tcW w:w="2127" w:type="dxa"/>
          </w:tcPr>
          <w:p w14:paraId="494672F0" w14:textId="40C6FD8A" w:rsidR="004F12AA" w:rsidRPr="003652F7" w:rsidRDefault="00026F92">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2EB441CF" w14:textId="5211E0D9" w:rsidR="004F12AA" w:rsidRPr="003652F7" w:rsidRDefault="00026F92" w:rsidP="00026F92">
            <w:pPr>
              <w:tabs>
                <w:tab w:val="left" w:pos="507"/>
              </w:tabs>
              <w:jc w:val="both"/>
              <w:cnfStyle w:val="000000100000" w:firstRow="0" w:lastRow="0" w:firstColumn="0" w:lastColumn="0" w:oddVBand="0" w:evenVBand="0" w:oddHBand="1"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De voorzitter van de RvC is het voornaamste aanspreekpunt voor het bestuur, commissarissen en voor belanghebbenden over het functioneren van bestuurders en commissarissen. Het functioneren van de RvB en de RvC wordt in de remuneratiecommissie besproken.</w:t>
            </w:r>
          </w:p>
        </w:tc>
      </w:tr>
      <w:tr w:rsidR="004F12AA" w:rsidRPr="003652F7" w14:paraId="7027F9D5"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3A070F8A" w14:textId="0C0E7A81" w:rsidR="00B61B18" w:rsidRPr="003652F7" w:rsidRDefault="00B61B18">
            <w:pPr>
              <w:pStyle w:val="Lijstalinea"/>
              <w:numPr>
                <w:ilvl w:val="0"/>
                <w:numId w:val="37"/>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Commissarissen worden geacht aanwezig te zijn bij vergaderingen van de raad van commissarissen en bij vergaderingen van commissies waarvan zij deel uitmaken. Indien commissarissen frequent afwezig zijn bij deze vergaderingen, worden zij daarop aangesproken. Het verslag van de raad van commissarissen vermeldt het aanwezigheidspercentage van elke commissaris bij de vergaderingen van de raad van commissarissen en van de commissies.</w:t>
            </w:r>
          </w:p>
        </w:tc>
        <w:tc>
          <w:tcPr>
            <w:tcW w:w="2127" w:type="dxa"/>
          </w:tcPr>
          <w:p w14:paraId="3BEC0024" w14:textId="4537FD36" w:rsidR="004F12AA" w:rsidRPr="003652F7" w:rsidRDefault="00135850">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67CE4B34" w14:textId="4B8F285A" w:rsidR="004F12AA" w:rsidRPr="003652F7" w:rsidRDefault="00135850" w:rsidP="00135850">
            <w:pPr>
              <w:tabs>
                <w:tab w:val="left" w:pos="507"/>
              </w:tabs>
              <w:jc w:val="both"/>
              <w:cnfStyle w:val="000000000000" w:firstRow="0" w:lastRow="0" w:firstColumn="0" w:lastColumn="0" w:oddVBand="0" w:evenVBand="0" w:oddHBand="0" w:evenHBand="0" w:firstRowFirstColumn="0" w:firstRowLastColumn="0" w:lastRowFirstColumn="0" w:lastRowLastColumn="0"/>
              <w:rPr>
                <w:rFonts w:ascii="Titillium Web" w:eastAsiaTheme="minorEastAsia" w:hAnsi="Titillium Web" w:cstheme="minorHAnsi"/>
                <w:color w:val="2D2D38"/>
                <w:spacing w:val="6"/>
                <w:sz w:val="20"/>
                <w:szCs w:val="20"/>
              </w:rPr>
            </w:pPr>
            <w:r w:rsidRPr="003652F7">
              <w:rPr>
                <w:rFonts w:ascii="Titillium Web" w:eastAsiaTheme="minorEastAsia" w:hAnsi="Titillium Web" w:cstheme="minorHAnsi"/>
                <w:color w:val="2D2D38"/>
                <w:spacing w:val="6"/>
                <w:sz w:val="20"/>
                <w:szCs w:val="20"/>
              </w:rPr>
              <w:t xml:space="preserve">In het reglement van de RvC staat dat commissarissen die frequent afwezig zijn bij vergaderingen van de RvC worden hierop aangesproken. </w:t>
            </w:r>
            <w:r w:rsidR="00316F8E" w:rsidRPr="003652F7">
              <w:rPr>
                <w:rFonts w:ascii="Titillium Web" w:eastAsiaTheme="minorEastAsia" w:hAnsi="Titillium Web" w:cstheme="minorHAnsi"/>
                <w:color w:val="2D2D38"/>
                <w:spacing w:val="6"/>
                <w:sz w:val="20"/>
                <w:szCs w:val="20"/>
              </w:rPr>
              <w:t>Indien het geval, wordt in h</w:t>
            </w:r>
            <w:r w:rsidRPr="003652F7">
              <w:rPr>
                <w:rFonts w:ascii="Titillium Web" w:eastAsiaTheme="minorEastAsia" w:hAnsi="Titillium Web" w:cstheme="minorHAnsi"/>
                <w:color w:val="2D2D38"/>
                <w:spacing w:val="6"/>
                <w:sz w:val="20"/>
                <w:szCs w:val="20"/>
              </w:rPr>
              <w:t xml:space="preserve">et verslag van de RvC in het jaarverslag vermeldt welke commissarissen frequent afwezig zijn geweest bij de vergaderingen van de RvC. </w:t>
            </w:r>
            <w:r w:rsidR="00DA2924" w:rsidRPr="003652F7">
              <w:rPr>
                <w:rFonts w:ascii="Titillium Web" w:eastAsiaTheme="minorEastAsia" w:hAnsi="Titillium Web" w:cstheme="minorHAnsi"/>
                <w:color w:val="2D2D38"/>
                <w:spacing w:val="6"/>
                <w:sz w:val="20"/>
                <w:szCs w:val="20"/>
              </w:rPr>
              <w:t>In 202</w:t>
            </w:r>
            <w:r w:rsidR="00506205" w:rsidRPr="003652F7">
              <w:rPr>
                <w:rFonts w:ascii="Titillium Web" w:eastAsiaTheme="minorEastAsia" w:hAnsi="Titillium Web" w:cstheme="minorHAnsi"/>
                <w:color w:val="2D2D38"/>
                <w:spacing w:val="6"/>
                <w:sz w:val="20"/>
                <w:szCs w:val="20"/>
              </w:rPr>
              <w:t>4</w:t>
            </w:r>
            <w:r w:rsidR="00DA2924" w:rsidRPr="003652F7">
              <w:rPr>
                <w:rFonts w:ascii="Titillium Web" w:eastAsiaTheme="minorEastAsia" w:hAnsi="Titillium Web" w:cstheme="minorHAnsi"/>
                <w:color w:val="2D2D38"/>
                <w:spacing w:val="6"/>
                <w:sz w:val="20"/>
                <w:szCs w:val="20"/>
              </w:rPr>
              <w:t xml:space="preserve"> was geen</w:t>
            </w:r>
            <w:r w:rsidR="00D9347C" w:rsidRPr="003652F7">
              <w:rPr>
                <w:rFonts w:ascii="Titillium Web" w:eastAsiaTheme="minorEastAsia" w:hAnsi="Titillium Web" w:cstheme="minorHAnsi"/>
                <w:color w:val="2D2D38"/>
                <w:spacing w:val="6"/>
                <w:sz w:val="20"/>
                <w:szCs w:val="20"/>
              </w:rPr>
              <w:t xml:space="preserve"> van de </w:t>
            </w:r>
            <w:r w:rsidR="00DA2924" w:rsidRPr="003652F7">
              <w:rPr>
                <w:rFonts w:ascii="Titillium Web" w:eastAsiaTheme="minorEastAsia" w:hAnsi="Titillium Web" w:cstheme="minorHAnsi"/>
                <w:color w:val="2D2D38"/>
                <w:spacing w:val="6"/>
                <w:sz w:val="20"/>
                <w:szCs w:val="20"/>
              </w:rPr>
              <w:t>commissaris</w:t>
            </w:r>
            <w:r w:rsidR="00D9347C" w:rsidRPr="003652F7">
              <w:rPr>
                <w:rFonts w:ascii="Titillium Web" w:eastAsiaTheme="minorEastAsia" w:hAnsi="Titillium Web" w:cstheme="minorHAnsi"/>
                <w:color w:val="2D2D38"/>
                <w:spacing w:val="6"/>
                <w:sz w:val="20"/>
                <w:szCs w:val="20"/>
              </w:rPr>
              <w:t>sen</w:t>
            </w:r>
            <w:r w:rsidR="00DA2924" w:rsidRPr="003652F7">
              <w:rPr>
                <w:rFonts w:ascii="Titillium Web" w:eastAsiaTheme="minorEastAsia" w:hAnsi="Titillium Web" w:cstheme="minorHAnsi"/>
                <w:color w:val="2D2D38"/>
                <w:spacing w:val="6"/>
                <w:sz w:val="20"/>
                <w:szCs w:val="20"/>
              </w:rPr>
              <w:t xml:space="preserve"> frequent afwezig.</w:t>
            </w:r>
          </w:p>
        </w:tc>
      </w:tr>
      <w:tr w:rsidR="00FD1C72" w:rsidRPr="003652F7" w14:paraId="11DE9BDB" w14:textId="77777777">
        <w:trPr>
          <w:cnfStyle w:val="000000100000" w:firstRow="0" w:lastRow="0" w:firstColumn="0" w:lastColumn="0" w:oddVBand="0" w:evenVBand="0" w:oddHBand="1" w:evenHBand="0" w:firstRowFirstColumn="0" w:firstRowLastColumn="0" w:lastRowFirstColumn="0" w:lastRowLastColumn="0"/>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1F1F602D" w14:textId="15222FE9" w:rsidR="00236690" w:rsidRPr="003652F7" w:rsidRDefault="00236690">
            <w:pPr>
              <w:pStyle w:val="Lijstalinea"/>
              <w:numPr>
                <w:ilvl w:val="0"/>
                <w:numId w:val="37"/>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Alle commissarissen volgen een op de functie toegesneden introductieprogramma. Het introductieprogramma besteedt in ieder geval aandacht aan algemene financiële, sociale en juridische zaken, de financiële</w:t>
            </w:r>
            <w:r w:rsidR="005879BE" w:rsidRPr="003652F7">
              <w:rPr>
                <w:rFonts w:ascii="Titillium Web" w:hAnsi="Titillium Web" w:cstheme="minorHAnsi"/>
                <w:b w:val="0"/>
                <w:bCs w:val="0"/>
                <w:sz w:val="20"/>
                <w:szCs w:val="20"/>
              </w:rPr>
              <w:t>- en duurzaamheids</w:t>
            </w:r>
            <w:r w:rsidRPr="003652F7">
              <w:rPr>
                <w:rFonts w:ascii="Titillium Web" w:hAnsi="Titillium Web" w:cstheme="minorHAnsi"/>
                <w:b w:val="0"/>
                <w:bCs w:val="0"/>
                <w:sz w:val="20"/>
                <w:szCs w:val="20"/>
              </w:rPr>
              <w:t>verslaggeving door de vennootschap, de specifieke aspecten die eigen zijn aan de desbetreffende vennootschap en haar ondernemingsactiviteiten, de cultuur en - indien aanwezig - de relatie met het medezeggenschapsorgaan en de verantwoordelijk heden van een commissaris.</w:t>
            </w:r>
          </w:p>
        </w:tc>
        <w:tc>
          <w:tcPr>
            <w:tcW w:w="2127" w:type="dxa"/>
          </w:tcPr>
          <w:p w14:paraId="11B950ED" w14:textId="5D030E0E" w:rsidR="00FD1C72" w:rsidRPr="003652F7" w:rsidRDefault="004E75E2">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0D625EE1" w14:textId="7819580A" w:rsidR="00FD1C72" w:rsidRPr="003652F7" w:rsidRDefault="00487220">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Conform h</w:t>
            </w:r>
            <w:r w:rsidR="004E75E2" w:rsidRPr="003652F7">
              <w:rPr>
                <w:rFonts w:ascii="Titillium Web" w:hAnsi="Titillium Web"/>
                <w:sz w:val="20"/>
                <w:szCs w:val="20"/>
              </w:rPr>
              <w:t xml:space="preserve">et reglement van de RvC </w:t>
            </w:r>
            <w:r w:rsidRPr="003652F7">
              <w:rPr>
                <w:rFonts w:ascii="Titillium Web" w:hAnsi="Titillium Web"/>
                <w:sz w:val="20"/>
                <w:szCs w:val="20"/>
              </w:rPr>
              <w:t>volgen</w:t>
            </w:r>
            <w:r w:rsidR="004E75E2" w:rsidRPr="003652F7">
              <w:rPr>
                <w:rFonts w:ascii="Titillium Web" w:hAnsi="Titillium Web"/>
                <w:sz w:val="20"/>
                <w:szCs w:val="20"/>
              </w:rPr>
              <w:t xml:space="preserve"> commissarissen na hun benoeming een introductieprogramma, waarin in ieder geval aandacht wordt besteed aan algemene financiële en juridische zaken, de politiek-bestuurlijke omgeving en de specifieke aspecten die eigen zijn aan </w:t>
            </w:r>
            <w:r w:rsidR="00845D24" w:rsidRPr="003652F7">
              <w:rPr>
                <w:rFonts w:ascii="Titillium Web" w:hAnsi="Titillium Web"/>
                <w:sz w:val="20"/>
                <w:szCs w:val="20"/>
              </w:rPr>
              <w:t>NHG</w:t>
            </w:r>
            <w:r w:rsidR="004E75E2" w:rsidRPr="003652F7">
              <w:rPr>
                <w:rFonts w:ascii="Titillium Web" w:hAnsi="Titillium Web"/>
                <w:sz w:val="20"/>
                <w:szCs w:val="20"/>
              </w:rPr>
              <w:t>. De RvB speelt hierin een faciliterende rol.</w:t>
            </w:r>
            <w:r w:rsidR="00DA2924" w:rsidRPr="003652F7">
              <w:rPr>
                <w:rFonts w:ascii="Titillium Web" w:hAnsi="Titillium Web"/>
                <w:sz w:val="20"/>
                <w:szCs w:val="20"/>
              </w:rPr>
              <w:t xml:space="preserve"> In 202</w:t>
            </w:r>
            <w:r w:rsidR="00867824" w:rsidRPr="003652F7">
              <w:rPr>
                <w:rFonts w:ascii="Titillium Web" w:hAnsi="Titillium Web"/>
                <w:sz w:val="20"/>
                <w:szCs w:val="20"/>
              </w:rPr>
              <w:t>4</w:t>
            </w:r>
            <w:r w:rsidR="00DA2924" w:rsidRPr="003652F7">
              <w:rPr>
                <w:rFonts w:ascii="Titillium Web" w:hAnsi="Titillium Web"/>
                <w:sz w:val="20"/>
                <w:szCs w:val="20"/>
              </w:rPr>
              <w:t xml:space="preserve"> is er </w:t>
            </w:r>
            <w:r w:rsidR="00192972" w:rsidRPr="003652F7">
              <w:rPr>
                <w:rFonts w:ascii="Titillium Web" w:hAnsi="Titillium Web"/>
                <w:sz w:val="20"/>
                <w:szCs w:val="20"/>
              </w:rPr>
              <w:t>één</w:t>
            </w:r>
            <w:r w:rsidR="00DA2924" w:rsidRPr="003652F7">
              <w:rPr>
                <w:rFonts w:ascii="Titillium Web" w:hAnsi="Titillium Web"/>
                <w:sz w:val="20"/>
                <w:szCs w:val="20"/>
              </w:rPr>
              <w:t xml:space="preserve"> nieuwe commissaris benoemd </w:t>
            </w:r>
            <w:r w:rsidR="00FD4766" w:rsidRPr="003652F7">
              <w:rPr>
                <w:rFonts w:ascii="Titillium Web" w:hAnsi="Titillium Web"/>
                <w:sz w:val="20"/>
                <w:szCs w:val="20"/>
              </w:rPr>
              <w:t>die vervolgens ook het introductieprogramma heeft gevolgd</w:t>
            </w:r>
            <w:r w:rsidR="00DA2924" w:rsidRPr="003652F7">
              <w:rPr>
                <w:rFonts w:ascii="Titillium Web" w:hAnsi="Titillium Web"/>
                <w:sz w:val="20"/>
                <w:szCs w:val="20"/>
              </w:rPr>
              <w:t>.</w:t>
            </w:r>
          </w:p>
        </w:tc>
      </w:tr>
      <w:tr w:rsidR="00FD1C72" w:rsidRPr="003652F7" w14:paraId="0D33FB00"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5B0D73FF" w14:textId="306E0F89" w:rsidR="00E56E89" w:rsidRPr="003652F7" w:rsidRDefault="00E56E89">
            <w:pPr>
              <w:pStyle w:val="Lijstalinea"/>
              <w:numPr>
                <w:ilvl w:val="0"/>
                <w:numId w:val="37"/>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lastRenderedPageBreak/>
              <w:t>Het bestuur en de raad van commissarissen beoordelen ieder jaarlijks voor hun eigen orgaan op welke onderdelen commissarissen en bestuurders gedurende hun benoemingsperiode behoefte hebben aan training of opleiding.</w:t>
            </w:r>
          </w:p>
        </w:tc>
        <w:tc>
          <w:tcPr>
            <w:tcW w:w="2127" w:type="dxa"/>
          </w:tcPr>
          <w:p w14:paraId="2E27E5A3" w14:textId="37011E62" w:rsidR="00FD1C72" w:rsidRPr="003652F7" w:rsidRDefault="003C47CE">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4BA17C8D" w14:textId="706137F3" w:rsidR="00FD1C72" w:rsidRPr="003652F7" w:rsidRDefault="0055059A">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Jaarlijks wordt tijdens de tweedaagse van de RvC aandacht besteed aan permanente educatie. De behoeft</w:t>
            </w:r>
            <w:r w:rsidR="00156BD8" w:rsidRPr="003652F7">
              <w:rPr>
                <w:rFonts w:ascii="Titillium Web" w:hAnsi="Titillium Web"/>
                <w:sz w:val="20"/>
                <w:szCs w:val="20"/>
              </w:rPr>
              <w:t>es van de commissarissen zijn leidend in het educatieprogramma dat wordt aangeboden</w:t>
            </w:r>
            <w:r w:rsidR="003C47CE" w:rsidRPr="003652F7">
              <w:rPr>
                <w:rFonts w:ascii="Titillium Web" w:hAnsi="Titillium Web"/>
                <w:sz w:val="20"/>
                <w:szCs w:val="20"/>
              </w:rPr>
              <w:t>. De RvB bespreekt de trainingsbehoefte als onderdeel van de jaarlijkse evaluatiegesprekken.</w:t>
            </w:r>
            <w:r w:rsidR="006664B1" w:rsidRPr="003652F7">
              <w:rPr>
                <w:rFonts w:ascii="Titillium Web" w:hAnsi="Titillium Web"/>
                <w:sz w:val="20"/>
                <w:szCs w:val="20"/>
              </w:rPr>
              <w:t xml:space="preserve"> Naar aanleiding van deze gesprekken </w:t>
            </w:r>
            <w:r w:rsidR="00156BD8" w:rsidRPr="003652F7">
              <w:rPr>
                <w:rFonts w:ascii="Titillium Web" w:hAnsi="Titillium Web"/>
                <w:sz w:val="20"/>
                <w:szCs w:val="20"/>
              </w:rPr>
              <w:t>hebben de leden van</w:t>
            </w:r>
            <w:r w:rsidR="006664B1" w:rsidRPr="003652F7">
              <w:rPr>
                <w:rFonts w:ascii="Titillium Web" w:hAnsi="Titillium Web"/>
                <w:sz w:val="20"/>
                <w:szCs w:val="20"/>
              </w:rPr>
              <w:t xml:space="preserve"> de RvB </w:t>
            </w:r>
            <w:r w:rsidR="00BD5A50" w:rsidRPr="003652F7">
              <w:rPr>
                <w:rFonts w:ascii="Titillium Web" w:hAnsi="Titillium Web"/>
                <w:sz w:val="20"/>
                <w:szCs w:val="20"/>
              </w:rPr>
              <w:t>verschillende cursussen</w:t>
            </w:r>
            <w:r w:rsidR="00B15BB6" w:rsidRPr="003652F7">
              <w:rPr>
                <w:rFonts w:ascii="Titillium Web" w:hAnsi="Titillium Web"/>
                <w:sz w:val="20"/>
                <w:szCs w:val="20"/>
              </w:rPr>
              <w:t xml:space="preserve"> gevolgd</w:t>
            </w:r>
            <w:r w:rsidR="00BD5A50" w:rsidRPr="003652F7">
              <w:rPr>
                <w:rFonts w:ascii="Titillium Web" w:hAnsi="Titillium Web"/>
                <w:sz w:val="20"/>
                <w:szCs w:val="20"/>
              </w:rPr>
              <w:t xml:space="preserve"> die aansluiten bij hun behoeftes en takenpakket.</w:t>
            </w:r>
          </w:p>
        </w:tc>
      </w:tr>
      <w:tr w:rsidR="00FD1C72" w:rsidRPr="003652F7" w14:paraId="6086F119" w14:textId="77777777">
        <w:trPr>
          <w:cnfStyle w:val="000000100000" w:firstRow="0" w:lastRow="0" w:firstColumn="0" w:lastColumn="0" w:oddVBand="0" w:evenVBand="0" w:oddHBand="1" w:evenHBand="0" w:firstRowFirstColumn="0" w:firstRowLastColumn="0" w:lastRowFirstColumn="0" w:lastRowLastColumn="0"/>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157E105B" w14:textId="4A9498E5" w:rsidR="008960B1" w:rsidRPr="003652F7" w:rsidRDefault="008960B1">
            <w:pPr>
              <w:pStyle w:val="Lijstalinea"/>
              <w:numPr>
                <w:ilvl w:val="0"/>
                <w:numId w:val="37"/>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Het bestuur draagt zorg voor het instellen en handhaven van interne procedures die ervoor zorgen dat alle relevante informatie tijdig bij het bestuur en bij de raad van commissarissen bekend is. De raad van commissarissen houdt toezicht op de instelling en uitvoering van deze procedures.</w:t>
            </w:r>
          </w:p>
        </w:tc>
        <w:tc>
          <w:tcPr>
            <w:tcW w:w="2127" w:type="dxa"/>
          </w:tcPr>
          <w:p w14:paraId="20462AE2" w14:textId="6C1921A8" w:rsidR="00FD1C72" w:rsidRPr="003652F7" w:rsidRDefault="00397666">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3EE7DFF1" w14:textId="07A623E6" w:rsidR="00FD1C72" w:rsidRPr="003652F7" w:rsidRDefault="002A3211">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 agenda en onderliggende stukken voor de RvC-vergadering worden tien dagen voor de vergadering met de leden gedeeld. </w:t>
            </w:r>
            <w:r w:rsidR="0025380E" w:rsidRPr="003652F7">
              <w:rPr>
                <w:rFonts w:ascii="Titillium Web" w:hAnsi="Titillium Web"/>
                <w:sz w:val="20"/>
                <w:szCs w:val="20"/>
              </w:rPr>
              <w:t>De voorzitter</w:t>
            </w:r>
            <w:r w:rsidR="00C33B54" w:rsidRPr="003652F7">
              <w:rPr>
                <w:rFonts w:ascii="Titillium Web" w:hAnsi="Titillium Web"/>
                <w:sz w:val="20"/>
                <w:szCs w:val="20"/>
              </w:rPr>
              <w:t>s van de RvB, de RvC, de AC en de RC</w:t>
            </w:r>
            <w:r w:rsidR="0025380E" w:rsidRPr="003652F7">
              <w:rPr>
                <w:rFonts w:ascii="Titillium Web" w:hAnsi="Titillium Web"/>
                <w:sz w:val="20"/>
                <w:szCs w:val="20"/>
              </w:rPr>
              <w:t xml:space="preserve"> en de secretaris van de RvC bespreken de vergadering en de agenda voor.</w:t>
            </w:r>
            <w:r w:rsidR="00102AB7" w:rsidRPr="003652F7">
              <w:rPr>
                <w:rFonts w:ascii="Titillium Web" w:hAnsi="Titillium Web"/>
                <w:sz w:val="20"/>
                <w:szCs w:val="20"/>
              </w:rPr>
              <w:t xml:space="preserve"> Op die manier wordt gewaarborgd dat relevantie informatie tijdig bekend wordt gemaakt.</w:t>
            </w:r>
          </w:p>
        </w:tc>
      </w:tr>
      <w:tr w:rsidR="00FD1C72" w:rsidRPr="003652F7" w14:paraId="46AFD125"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65DCA495" w14:textId="7B983512" w:rsidR="00B6741F" w:rsidRPr="003652F7" w:rsidRDefault="00B6741F">
            <w:pPr>
              <w:pStyle w:val="Lijstalinea"/>
              <w:numPr>
                <w:ilvl w:val="0"/>
                <w:numId w:val="37"/>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De raad van commissarissen en iedere commissaris afzonderlijk heeft een eigen verantwoordelijkheid om van het bestuur, de interne auditfunctie, de externe accountant en – indien aanwezig – het medezeggenschapsorgaan de informatie in te winnen die de raad van commissarissen nodig heeft om zijn taak als toezichthoudend orgaan goed te kunnen uitoefenen.</w:t>
            </w:r>
          </w:p>
        </w:tc>
        <w:tc>
          <w:tcPr>
            <w:tcW w:w="2127" w:type="dxa"/>
          </w:tcPr>
          <w:p w14:paraId="5CA2CB2F" w14:textId="2C26EEFE" w:rsidR="00FD1C72" w:rsidRPr="003652F7" w:rsidRDefault="009F1C1E">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Deels t</w:t>
            </w:r>
            <w:r w:rsidR="00464BBA" w:rsidRPr="003652F7">
              <w:rPr>
                <w:rFonts w:ascii="Titillium Web" w:hAnsi="Titillium Web"/>
                <w:sz w:val="20"/>
                <w:szCs w:val="20"/>
              </w:rPr>
              <w:t>oegepast</w:t>
            </w:r>
          </w:p>
        </w:tc>
        <w:tc>
          <w:tcPr>
            <w:tcW w:w="6202" w:type="dxa"/>
          </w:tcPr>
          <w:p w14:paraId="6C59A8DB" w14:textId="153B6F62" w:rsidR="00FD1C72" w:rsidRPr="003652F7" w:rsidRDefault="00207ED0">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De</w:t>
            </w:r>
            <w:r w:rsidR="00464BBA" w:rsidRPr="003652F7">
              <w:rPr>
                <w:rFonts w:ascii="Titillium Web" w:hAnsi="Titillium Web"/>
                <w:sz w:val="20"/>
                <w:szCs w:val="20"/>
              </w:rPr>
              <w:t xml:space="preserve"> RvC</w:t>
            </w:r>
            <w:r w:rsidR="006B13D5" w:rsidRPr="003652F7">
              <w:rPr>
                <w:rFonts w:ascii="Titillium Web" w:hAnsi="Titillium Web"/>
                <w:sz w:val="20"/>
                <w:szCs w:val="20"/>
              </w:rPr>
              <w:t xml:space="preserve"> voert op </w:t>
            </w:r>
            <w:r w:rsidR="007232AF" w:rsidRPr="003652F7">
              <w:rPr>
                <w:rFonts w:ascii="Titillium Web" w:hAnsi="Titillium Web"/>
                <w:sz w:val="20"/>
                <w:szCs w:val="20"/>
              </w:rPr>
              <w:t>jaarlijkse</w:t>
            </w:r>
            <w:r w:rsidR="006B13D5" w:rsidRPr="003652F7">
              <w:rPr>
                <w:rFonts w:ascii="Titillium Web" w:hAnsi="Titillium Web"/>
                <w:sz w:val="20"/>
                <w:szCs w:val="20"/>
              </w:rPr>
              <w:t xml:space="preserve"> basis </w:t>
            </w:r>
            <w:r w:rsidR="007232AF" w:rsidRPr="003652F7">
              <w:rPr>
                <w:rFonts w:ascii="Titillium Web" w:hAnsi="Titillium Web"/>
                <w:sz w:val="20"/>
                <w:szCs w:val="20"/>
              </w:rPr>
              <w:t>(zonder aanwezigheid van de RvB) gesprekken met de externe accountant, de risk functionarissen en de OR. Deze gesprekken hebben ook in 202</w:t>
            </w:r>
            <w:r w:rsidR="00B15BB6" w:rsidRPr="003652F7">
              <w:rPr>
                <w:rFonts w:ascii="Titillium Web" w:hAnsi="Titillium Web"/>
                <w:sz w:val="20"/>
                <w:szCs w:val="20"/>
              </w:rPr>
              <w:t>4</w:t>
            </w:r>
            <w:r w:rsidR="007232AF" w:rsidRPr="003652F7">
              <w:rPr>
                <w:rFonts w:ascii="Titillium Web" w:hAnsi="Titillium Web"/>
                <w:sz w:val="20"/>
                <w:szCs w:val="20"/>
              </w:rPr>
              <w:t xml:space="preserve"> plaatsgevonden</w:t>
            </w:r>
            <w:r w:rsidR="00B15BB6" w:rsidRPr="003652F7">
              <w:rPr>
                <w:rFonts w:ascii="Titillium Web" w:hAnsi="Titillium Web"/>
                <w:sz w:val="20"/>
                <w:szCs w:val="20"/>
              </w:rPr>
              <w:t xml:space="preserve">, met uitzondering van het gesprek met de Compliance </w:t>
            </w:r>
            <w:proofErr w:type="spellStart"/>
            <w:r w:rsidR="00B15BB6" w:rsidRPr="003652F7">
              <w:rPr>
                <w:rFonts w:ascii="Titillium Web" w:hAnsi="Titillium Web"/>
                <w:sz w:val="20"/>
                <w:szCs w:val="20"/>
              </w:rPr>
              <w:t>Officer</w:t>
            </w:r>
            <w:proofErr w:type="spellEnd"/>
            <w:r w:rsidR="007232AF" w:rsidRPr="003652F7">
              <w:rPr>
                <w:rFonts w:ascii="Titillium Web" w:hAnsi="Titillium Web"/>
                <w:sz w:val="20"/>
                <w:szCs w:val="20"/>
              </w:rPr>
              <w:t>.</w:t>
            </w:r>
            <w:r w:rsidR="001E670C">
              <w:rPr>
                <w:rFonts w:ascii="Titillium Web" w:hAnsi="Titillium Web"/>
                <w:sz w:val="20"/>
                <w:szCs w:val="20"/>
              </w:rPr>
              <w:t xml:space="preserve"> Dit heeft te maken </w:t>
            </w:r>
            <w:r w:rsidR="005B75D8">
              <w:rPr>
                <w:rFonts w:ascii="Titillium Web" w:hAnsi="Titillium Web"/>
                <w:sz w:val="20"/>
                <w:szCs w:val="20"/>
              </w:rPr>
              <w:t xml:space="preserve">met het feit dat dit gesprek gepland stond voor de laatste RvC-vergadering van het jaar, maar dat net rond die tijd een nieuwe compliance </w:t>
            </w:r>
            <w:proofErr w:type="spellStart"/>
            <w:r w:rsidR="005B75D8">
              <w:rPr>
                <w:rFonts w:ascii="Titillium Web" w:hAnsi="Titillium Web"/>
                <w:sz w:val="20"/>
                <w:szCs w:val="20"/>
              </w:rPr>
              <w:t>officer</w:t>
            </w:r>
            <w:proofErr w:type="spellEnd"/>
            <w:r w:rsidR="005B75D8">
              <w:rPr>
                <w:rFonts w:ascii="Titillium Web" w:hAnsi="Titillium Web"/>
                <w:sz w:val="20"/>
                <w:szCs w:val="20"/>
              </w:rPr>
              <w:t xml:space="preserve"> in functie is getreden. Het gesprek is om die reden verplaatst.</w:t>
            </w:r>
            <w:r w:rsidR="001709F5">
              <w:rPr>
                <w:rFonts w:ascii="Titillium Web" w:hAnsi="Titillium Web"/>
                <w:sz w:val="20"/>
                <w:szCs w:val="20"/>
              </w:rPr>
              <w:t xml:space="preserve"> </w:t>
            </w:r>
          </w:p>
        </w:tc>
      </w:tr>
      <w:tr w:rsidR="00FD1C72" w:rsidRPr="003652F7" w14:paraId="4F086931" w14:textId="77777777">
        <w:trPr>
          <w:cnfStyle w:val="000000100000" w:firstRow="0" w:lastRow="0" w:firstColumn="0" w:lastColumn="0" w:oddVBand="0" w:evenVBand="0" w:oddHBand="1" w:evenHBand="0" w:firstRowFirstColumn="0" w:firstRowLastColumn="0" w:lastRowFirstColumn="0" w:lastRowLastColumn="0"/>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7E21CC76" w14:textId="26E90FBE" w:rsidR="00863379" w:rsidRPr="003652F7" w:rsidRDefault="00863379">
            <w:pPr>
              <w:pStyle w:val="Lijstalinea"/>
              <w:numPr>
                <w:ilvl w:val="0"/>
                <w:numId w:val="37"/>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Indien de raad van commissarissen dit geboden acht, kan hij informatie inwinnen van functionarissen en externe adviseurs van de organisatie.</w:t>
            </w:r>
          </w:p>
        </w:tc>
        <w:tc>
          <w:tcPr>
            <w:tcW w:w="2127" w:type="dxa"/>
          </w:tcPr>
          <w:p w14:paraId="71ADB44A" w14:textId="4F67C451" w:rsidR="00FD1C72" w:rsidRPr="003652F7" w:rsidRDefault="00A574BD">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2FEA6A9A" w14:textId="21742F36" w:rsidR="00FD1C72" w:rsidRPr="003652F7" w:rsidRDefault="00E875D4">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 RvC heeft de vrijheid om </w:t>
            </w:r>
            <w:r w:rsidR="004937F2" w:rsidRPr="003652F7">
              <w:rPr>
                <w:rFonts w:ascii="Titillium Web" w:hAnsi="Titillium Web"/>
                <w:sz w:val="20"/>
                <w:szCs w:val="20"/>
              </w:rPr>
              <w:t>de dialoog aan te gaan met de diverse belanghebbenden met als doel het inwinnen van informatie en het op een goede wijze uitoefenen van zijn taak.</w:t>
            </w:r>
          </w:p>
        </w:tc>
      </w:tr>
    </w:tbl>
    <w:p w14:paraId="48A84874" w14:textId="77777777" w:rsidR="004F12AA" w:rsidRPr="003652F7" w:rsidRDefault="004F12AA" w:rsidP="004F12AA">
      <w:pPr>
        <w:rPr>
          <w:rFonts w:ascii="Titillium Web" w:eastAsia="Times New Roman" w:hAnsi="Titillium Web"/>
        </w:rPr>
      </w:pPr>
    </w:p>
    <w:p w14:paraId="60EF0D6C" w14:textId="488AEF10" w:rsidR="008D4969" w:rsidRPr="003652F7" w:rsidRDefault="008D4969" w:rsidP="008D4969">
      <w:pPr>
        <w:pStyle w:val="Kop2"/>
        <w:rPr>
          <w:rFonts w:eastAsia="Times New Roman"/>
        </w:rPr>
      </w:pPr>
      <w:bookmarkStart w:id="22" w:name="_Toc205906381"/>
      <w:r w:rsidRPr="003652F7">
        <w:rPr>
          <w:rFonts w:eastAsia="Times New Roman"/>
        </w:rPr>
        <w:lastRenderedPageBreak/>
        <w:t>Principe 2.5: Cultuur - Verzameling van normen en waarden die een organisatie typeert.</w:t>
      </w:r>
      <w:bookmarkEnd w:id="22"/>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4F12AA" w:rsidRPr="003652F7" w14:paraId="32C486C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7AF06F84" w14:textId="77777777" w:rsidR="004F12AA" w:rsidRPr="003652F7" w:rsidRDefault="004F12AA">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74F311F0"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2C040F1D"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4F12AA" w:rsidRPr="003652F7" w14:paraId="7D11B3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38745A50" w14:textId="30AAC0F8" w:rsidR="004F12AA" w:rsidRPr="003652F7" w:rsidRDefault="0060363C">
            <w:p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Zie hoofdstuk 7 – Cultuur</w:t>
            </w:r>
          </w:p>
        </w:tc>
        <w:tc>
          <w:tcPr>
            <w:tcW w:w="2127" w:type="dxa"/>
          </w:tcPr>
          <w:p w14:paraId="62B981DB" w14:textId="77777777" w:rsidR="004F12AA" w:rsidRPr="003652F7" w:rsidRDefault="004F12AA">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p>
        </w:tc>
        <w:tc>
          <w:tcPr>
            <w:tcW w:w="6202" w:type="dxa"/>
          </w:tcPr>
          <w:p w14:paraId="01B7A3C0" w14:textId="77777777" w:rsidR="004F12AA" w:rsidRPr="003652F7" w:rsidRDefault="004F12AA">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p>
        </w:tc>
      </w:tr>
    </w:tbl>
    <w:p w14:paraId="045F780D" w14:textId="77777777" w:rsidR="009F1C1E" w:rsidRPr="003652F7" w:rsidRDefault="009F1C1E" w:rsidP="008D4969">
      <w:pPr>
        <w:pStyle w:val="Kop2"/>
        <w:rPr>
          <w:rFonts w:eastAsia="Times New Roman"/>
        </w:rPr>
      </w:pPr>
    </w:p>
    <w:p w14:paraId="4C639141" w14:textId="6CAB5818" w:rsidR="008D4969" w:rsidRPr="003652F7" w:rsidRDefault="008D4969" w:rsidP="008D4969">
      <w:pPr>
        <w:pStyle w:val="Kop2"/>
        <w:rPr>
          <w:rFonts w:eastAsia="Times New Roman"/>
        </w:rPr>
      </w:pPr>
      <w:bookmarkStart w:id="23" w:name="_Toc205906382"/>
      <w:r w:rsidRPr="003652F7">
        <w:rPr>
          <w:rFonts w:eastAsia="Times New Roman"/>
        </w:rPr>
        <w:t>Principe 2.6: Misstanden en onregelmatigheden - Het opstellen van een procedure voor het signalen van (vermoedens van) misstanden en onregelmatigheden.</w:t>
      </w:r>
      <w:bookmarkEnd w:id="23"/>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4F12AA" w:rsidRPr="003652F7" w14:paraId="3644952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5BAA26E0" w14:textId="77777777" w:rsidR="004F12AA" w:rsidRPr="003652F7" w:rsidRDefault="004F12AA">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29A24FC5"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52DAFDB9"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A12638" w:rsidRPr="003652F7" w14:paraId="50204B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01A9EB6" w14:textId="2D6AB1C8" w:rsidR="00A12638" w:rsidRPr="003652F7" w:rsidRDefault="00A12638">
            <w:pPr>
              <w:pStyle w:val="Lijstalinea"/>
              <w:numPr>
                <w:ilvl w:val="0"/>
                <w:numId w:val="40"/>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hAnsi="Titillium Web" w:cstheme="minorHAnsi"/>
                <w:b w:val="0"/>
                <w:bCs w:val="0"/>
                <w:sz w:val="20"/>
                <w:szCs w:val="20"/>
              </w:rPr>
              <w:t>Het bestuur stelt een regeling op voor het melden van (vermoedens van) misstanden en onregelmatigheden binnen de organisatie.</w:t>
            </w:r>
          </w:p>
        </w:tc>
        <w:tc>
          <w:tcPr>
            <w:tcW w:w="2127" w:type="dxa"/>
          </w:tcPr>
          <w:p w14:paraId="18475FAC" w14:textId="305530B5" w:rsidR="00A12638" w:rsidRPr="003652F7" w:rsidRDefault="009F5F9C" w:rsidP="00A12638">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052DFBC4" w14:textId="0160662A" w:rsidR="00A12638" w:rsidRPr="003652F7" w:rsidRDefault="00CA4295" w:rsidP="00A12638">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Er is een Regeling incidenten en ongewenst gedrag van toepassing.</w:t>
            </w:r>
            <w:r w:rsidR="009F5F9C" w:rsidRPr="003652F7">
              <w:rPr>
                <w:rFonts w:ascii="Titillium Web" w:hAnsi="Titillium Web"/>
                <w:sz w:val="20"/>
                <w:szCs w:val="20"/>
              </w:rPr>
              <w:t xml:space="preserve"> </w:t>
            </w:r>
          </w:p>
        </w:tc>
      </w:tr>
      <w:tr w:rsidR="00A12638" w:rsidRPr="003652F7" w14:paraId="200EA0BA" w14:textId="77777777">
        <w:tc>
          <w:tcPr>
            <w:cnfStyle w:val="001000000000" w:firstRow="0" w:lastRow="0" w:firstColumn="1" w:lastColumn="0" w:oddVBand="0" w:evenVBand="0" w:oddHBand="0" w:evenHBand="0" w:firstRowFirstColumn="0" w:firstRowLastColumn="0" w:lastRowFirstColumn="0" w:lastRowLastColumn="0"/>
            <w:tcW w:w="5665" w:type="dxa"/>
          </w:tcPr>
          <w:p w14:paraId="01FC58FA" w14:textId="79C9F65F" w:rsidR="00A12638" w:rsidRPr="003652F7" w:rsidRDefault="00A12638">
            <w:pPr>
              <w:pStyle w:val="Lijstalinea"/>
              <w:numPr>
                <w:ilvl w:val="0"/>
                <w:numId w:val="40"/>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De voorzitter van de raad van commissarissen wordt door het bestuur onverwijld geïnformeerd over signalen van (vermoedens van) materiële misstanden en onregelmatigheden binnen de organisatie.</w:t>
            </w:r>
            <w:r w:rsidR="00A80B57" w:rsidRPr="003652F7">
              <w:rPr>
                <w:rFonts w:ascii="Titillium Web" w:hAnsi="Titillium Web" w:cstheme="minorHAnsi"/>
                <w:b w:val="0"/>
                <w:bCs w:val="0"/>
                <w:sz w:val="20"/>
                <w:szCs w:val="20"/>
              </w:rPr>
              <w:t xml:space="preserve"> </w:t>
            </w:r>
            <w:r w:rsidR="00A80B57" w:rsidRPr="003652F7">
              <w:rPr>
                <w:rFonts w:ascii="Titillium Web" w:eastAsiaTheme="minorEastAsia" w:hAnsi="Titillium Web" w:cstheme="minorBidi"/>
                <w:b w:val="0"/>
                <w:bCs w:val="0"/>
                <w:color w:val="2D2D38"/>
                <w:spacing w:val="6"/>
                <w:sz w:val="20"/>
                <w:szCs w:val="20"/>
              </w:rPr>
              <w:t>Wanneer (het vermoeden van) een misstand of onregelmatigheid het functioneren van een bestuurder betreft, kan een werknemer dit rechtstreeks aan de voorzitter van de raad van commissarissen melden.</w:t>
            </w:r>
          </w:p>
        </w:tc>
        <w:tc>
          <w:tcPr>
            <w:tcW w:w="2127" w:type="dxa"/>
          </w:tcPr>
          <w:p w14:paraId="48EE29B7" w14:textId="4456F268" w:rsidR="00A12638" w:rsidRPr="003652F7" w:rsidRDefault="002D001F" w:rsidP="00A12638">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N.v.t.</w:t>
            </w:r>
          </w:p>
        </w:tc>
        <w:tc>
          <w:tcPr>
            <w:tcW w:w="6202" w:type="dxa"/>
          </w:tcPr>
          <w:p w14:paraId="73C3227A" w14:textId="0BA11E58" w:rsidR="00A12638" w:rsidRPr="003652F7" w:rsidRDefault="002D001F" w:rsidP="00A12638">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Er hebben zich </w:t>
            </w:r>
            <w:r w:rsidR="004F1939" w:rsidRPr="003652F7">
              <w:rPr>
                <w:rFonts w:ascii="Titillium Web" w:hAnsi="Titillium Web"/>
                <w:sz w:val="20"/>
                <w:szCs w:val="20"/>
              </w:rPr>
              <w:t>in 202</w:t>
            </w:r>
            <w:r w:rsidR="009F1C1E" w:rsidRPr="003652F7">
              <w:rPr>
                <w:rFonts w:ascii="Titillium Web" w:hAnsi="Titillium Web"/>
                <w:sz w:val="20"/>
                <w:szCs w:val="20"/>
              </w:rPr>
              <w:t>4</w:t>
            </w:r>
            <w:r w:rsidR="004F1939" w:rsidRPr="003652F7">
              <w:rPr>
                <w:rFonts w:ascii="Titillium Web" w:hAnsi="Titillium Web"/>
                <w:sz w:val="20"/>
                <w:szCs w:val="20"/>
              </w:rPr>
              <w:t xml:space="preserve"> </w:t>
            </w:r>
            <w:r w:rsidRPr="003652F7">
              <w:rPr>
                <w:rFonts w:ascii="Titillium Web" w:hAnsi="Titillium Web"/>
                <w:sz w:val="20"/>
                <w:szCs w:val="20"/>
              </w:rPr>
              <w:t>geen misstanden of onregelmatigheden binnen NHG voorgedaan</w:t>
            </w:r>
            <w:r w:rsidR="00600773" w:rsidRPr="003652F7">
              <w:rPr>
                <w:rFonts w:ascii="Titillium Web" w:hAnsi="Titillium Web"/>
                <w:sz w:val="20"/>
                <w:szCs w:val="20"/>
              </w:rPr>
              <w:t>.</w:t>
            </w:r>
          </w:p>
        </w:tc>
      </w:tr>
      <w:tr w:rsidR="00A12638" w:rsidRPr="003652F7" w14:paraId="37A8C7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4316D7AF" w14:textId="5B94BAA3" w:rsidR="00143379" w:rsidRPr="003652F7" w:rsidRDefault="00A12638" w:rsidP="003652F7">
            <w:pPr>
              <w:pStyle w:val="Lijstalinea"/>
              <w:numPr>
                <w:ilvl w:val="0"/>
                <w:numId w:val="40"/>
              </w:numPr>
              <w:tabs>
                <w:tab w:val="left" w:pos="507"/>
              </w:tabs>
              <w:rPr>
                <w:rFonts w:ascii="Titillium Web" w:eastAsiaTheme="minorEastAsia" w:hAnsi="Titillium Web" w:cstheme="minorHAnsi"/>
                <w:b w:val="0"/>
                <w:bCs w:val="0"/>
                <w:color w:val="2D2D38"/>
                <w:spacing w:val="6"/>
                <w:sz w:val="20"/>
                <w:szCs w:val="20"/>
              </w:rPr>
            </w:pPr>
            <w:r w:rsidRPr="003652F7">
              <w:rPr>
                <w:rFonts w:ascii="Titillium Web" w:hAnsi="Titillium Web" w:cstheme="minorHAnsi"/>
                <w:b w:val="0"/>
                <w:bCs w:val="0"/>
                <w:sz w:val="20"/>
                <w:szCs w:val="20"/>
              </w:rPr>
              <w:t>De externe accountant informeert</w:t>
            </w:r>
            <w:r w:rsidR="004422CF" w:rsidRPr="003652F7">
              <w:rPr>
                <w:rFonts w:ascii="Titillium Web" w:hAnsi="Titillium Web" w:cstheme="minorHAnsi"/>
                <w:b w:val="0"/>
                <w:bCs w:val="0"/>
                <w:sz w:val="20"/>
                <w:szCs w:val="20"/>
              </w:rPr>
              <w:t xml:space="preserve"> het bestuur en</w:t>
            </w:r>
            <w:r w:rsidRPr="003652F7">
              <w:rPr>
                <w:rFonts w:ascii="Titillium Web" w:hAnsi="Titillium Web" w:cstheme="minorHAnsi"/>
                <w:b w:val="0"/>
                <w:bCs w:val="0"/>
                <w:sz w:val="20"/>
                <w:szCs w:val="20"/>
              </w:rPr>
              <w:t xml:space="preserve">de voorzitter van de auditcommissie onverwijld wanneer hij bij de uitvoering van zijn opdracht een misstand of </w:t>
            </w:r>
            <w:r w:rsidRPr="003652F7">
              <w:rPr>
                <w:rFonts w:ascii="Titillium Web" w:hAnsi="Titillium Web" w:cstheme="minorHAnsi"/>
                <w:b w:val="0"/>
                <w:bCs w:val="0"/>
                <w:sz w:val="20"/>
                <w:szCs w:val="20"/>
              </w:rPr>
              <w:lastRenderedPageBreak/>
              <w:t>onregelmatigheid constateert of vermoedt.</w:t>
            </w:r>
            <w:r w:rsidR="00143379" w:rsidRPr="003652F7">
              <w:rPr>
                <w:rFonts w:ascii="Titillium Web" w:hAnsi="Titillium Web" w:cstheme="minorHAnsi"/>
                <w:b w:val="0"/>
                <w:bCs w:val="0"/>
                <w:sz w:val="20"/>
                <w:szCs w:val="20"/>
              </w:rPr>
              <w:t xml:space="preserve"> </w:t>
            </w:r>
            <w:r w:rsidR="00143379" w:rsidRPr="003652F7">
              <w:rPr>
                <w:rFonts w:ascii="Titillium Web" w:eastAsiaTheme="minorEastAsia" w:hAnsi="Titillium Web" w:cstheme="minorBidi"/>
                <w:b w:val="0"/>
                <w:bCs w:val="0"/>
                <w:color w:val="2D2D38"/>
                <w:sz w:val="20"/>
                <w:szCs w:val="20"/>
              </w:rPr>
              <w:t xml:space="preserve">Wanneer (het vermoeden van) een misstand of onregelmatigheid het functioneren van één of meerdere bestuurders betreft, meldt de externe accountant dit aan de voorzitter van de raad van commissarissen. </w:t>
            </w:r>
          </w:p>
          <w:p w14:paraId="6C38C387" w14:textId="5E5D2412" w:rsidR="00A12638" w:rsidRPr="003652F7" w:rsidRDefault="00A12638" w:rsidP="003652F7">
            <w:pPr>
              <w:pStyle w:val="Lijstalinea"/>
              <w:tabs>
                <w:tab w:val="left" w:pos="507"/>
              </w:tabs>
              <w:ind w:left="870"/>
              <w:jc w:val="both"/>
              <w:rPr>
                <w:rFonts w:ascii="Titillium Web" w:hAnsi="Titillium Web" w:cstheme="minorHAnsi"/>
                <w:b w:val="0"/>
                <w:bCs w:val="0"/>
                <w:sz w:val="20"/>
                <w:szCs w:val="20"/>
              </w:rPr>
            </w:pPr>
          </w:p>
        </w:tc>
        <w:tc>
          <w:tcPr>
            <w:tcW w:w="2127" w:type="dxa"/>
          </w:tcPr>
          <w:p w14:paraId="58B20894" w14:textId="36E89952" w:rsidR="00A12638" w:rsidRPr="003652F7" w:rsidRDefault="00DA2A1C" w:rsidP="00A12638">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Toegepast</w:t>
            </w:r>
          </w:p>
        </w:tc>
        <w:tc>
          <w:tcPr>
            <w:tcW w:w="6202" w:type="dxa"/>
          </w:tcPr>
          <w:p w14:paraId="40FFFD64" w14:textId="43DD9511" w:rsidR="00A12638" w:rsidRPr="003652F7" w:rsidRDefault="00600773" w:rsidP="00A12638">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Er is een open communicatie tussen de voorzitter van de Auditcommissie en de auditor</w:t>
            </w:r>
            <w:r w:rsidR="00DA2A1C" w:rsidRPr="003652F7">
              <w:rPr>
                <w:rFonts w:ascii="Titillium Web" w:hAnsi="Titillium Web"/>
                <w:sz w:val="20"/>
                <w:szCs w:val="20"/>
              </w:rPr>
              <w:t>.</w:t>
            </w:r>
            <w:r w:rsidR="00836058" w:rsidRPr="003652F7">
              <w:rPr>
                <w:rFonts w:ascii="Titillium Web" w:hAnsi="Titillium Web"/>
                <w:sz w:val="20"/>
                <w:szCs w:val="20"/>
              </w:rPr>
              <w:t xml:space="preserve"> In 202</w:t>
            </w:r>
            <w:r w:rsidR="009F1C1E" w:rsidRPr="003652F7">
              <w:rPr>
                <w:rFonts w:ascii="Titillium Web" w:hAnsi="Titillium Web"/>
                <w:sz w:val="20"/>
                <w:szCs w:val="20"/>
              </w:rPr>
              <w:t>4</w:t>
            </w:r>
            <w:r w:rsidR="00836058" w:rsidRPr="003652F7">
              <w:rPr>
                <w:rFonts w:ascii="Titillium Web" w:hAnsi="Titillium Web"/>
                <w:sz w:val="20"/>
                <w:szCs w:val="20"/>
              </w:rPr>
              <w:t xml:space="preserve"> heeft zich geen vermoeden van een misstand of onregelmatigheid voorgedaan.</w:t>
            </w:r>
          </w:p>
        </w:tc>
      </w:tr>
      <w:tr w:rsidR="00A12638" w:rsidRPr="003652F7" w14:paraId="3E1CB249"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60EE3874" w14:textId="4548A583" w:rsidR="00A12638" w:rsidRPr="003652F7" w:rsidRDefault="00A12638">
            <w:pPr>
              <w:pStyle w:val="Lijstalinea"/>
              <w:numPr>
                <w:ilvl w:val="0"/>
                <w:numId w:val="40"/>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De raad van commissarissen houdt toezicht op de werking van de meldingsprocedure van (vermoedens van) misstanden en onregelmatigheden, op passend en onafhankelijk onderzoek naar signalen van misstanden en onregelmatigheden en, indien een misstand of onregelmatigheid is geconstateerd, een adequate opvolging van eventuele aanbevelingen tot herstelacties. Om de onafhankelijkheid van onderzoek te borgen heeft de raad van commissarissen in gevallen waarin het bestuur zelf betrokken is, de mogelijkheid om zelf een onderzoek te initiëren naar signalen van misstanden en onregelmatigheden en dit onderzoek aan te sturen.</w:t>
            </w:r>
          </w:p>
        </w:tc>
        <w:tc>
          <w:tcPr>
            <w:tcW w:w="2127" w:type="dxa"/>
          </w:tcPr>
          <w:p w14:paraId="2DF8A6F0" w14:textId="17B39CE0" w:rsidR="00A12638" w:rsidRPr="003652F7" w:rsidRDefault="00E772EE" w:rsidP="00A12638">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37291523" w14:textId="49BDC662" w:rsidR="00A12638" w:rsidRPr="003652F7" w:rsidRDefault="00866479" w:rsidP="00A12638">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Bij de voorzitter van de RvC gemelde mis</w:t>
            </w:r>
            <w:r w:rsidR="00F065A1" w:rsidRPr="003652F7">
              <w:rPr>
                <w:rFonts w:ascii="Titillium Web" w:hAnsi="Titillium Web"/>
                <w:sz w:val="20"/>
                <w:szCs w:val="20"/>
              </w:rPr>
              <w:t>standen</w:t>
            </w:r>
            <w:r w:rsidR="00E772EE" w:rsidRPr="003652F7">
              <w:rPr>
                <w:rFonts w:ascii="Titillium Web" w:hAnsi="Titillium Web"/>
                <w:sz w:val="20"/>
                <w:szCs w:val="20"/>
              </w:rPr>
              <w:t xml:space="preserve"> worden behandeld overeenkomstig de Incidenten- en klokkenluidersregeling.</w:t>
            </w:r>
            <w:r w:rsidR="00836058" w:rsidRPr="003652F7">
              <w:rPr>
                <w:rFonts w:ascii="Titillium Web" w:hAnsi="Titillium Web"/>
                <w:sz w:val="20"/>
                <w:szCs w:val="20"/>
              </w:rPr>
              <w:t xml:space="preserve"> In 202</w:t>
            </w:r>
            <w:r w:rsidR="00E46748" w:rsidRPr="003652F7">
              <w:rPr>
                <w:rFonts w:ascii="Titillium Web" w:hAnsi="Titillium Web"/>
                <w:sz w:val="20"/>
                <w:szCs w:val="20"/>
              </w:rPr>
              <w:t>4</w:t>
            </w:r>
            <w:r w:rsidR="00836058" w:rsidRPr="003652F7">
              <w:rPr>
                <w:rFonts w:ascii="Titillium Web" w:hAnsi="Titillium Web"/>
                <w:sz w:val="20"/>
                <w:szCs w:val="20"/>
              </w:rPr>
              <w:t xml:space="preserve"> heeft zich dit niet voorgedaan.</w:t>
            </w:r>
          </w:p>
        </w:tc>
      </w:tr>
    </w:tbl>
    <w:p w14:paraId="6DF07ACD" w14:textId="77777777" w:rsidR="004F12AA" w:rsidRPr="003652F7" w:rsidRDefault="004F12AA" w:rsidP="004F12AA">
      <w:pPr>
        <w:rPr>
          <w:rFonts w:ascii="Titillium Web" w:eastAsia="Times New Roman" w:hAnsi="Titillium Web"/>
        </w:rPr>
      </w:pPr>
    </w:p>
    <w:p w14:paraId="01C1F1B5" w14:textId="651E2116" w:rsidR="008D4969" w:rsidRPr="003652F7" w:rsidRDefault="00BE3433" w:rsidP="00BE3433">
      <w:pPr>
        <w:pStyle w:val="Kop2"/>
        <w:rPr>
          <w:rFonts w:eastAsia="Times New Roman"/>
        </w:rPr>
      </w:pPr>
      <w:bookmarkStart w:id="24" w:name="_Toc205906383"/>
      <w:r w:rsidRPr="003652F7">
        <w:rPr>
          <w:rFonts w:eastAsia="Times New Roman"/>
        </w:rPr>
        <w:t>Principe 2.7: Voorkomen belangenverstrengeling - Het effectief voorkomen van tegenstrijdige belangen in besluitvorming.</w:t>
      </w:r>
      <w:bookmarkEnd w:id="24"/>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4F12AA" w:rsidRPr="003652F7" w14:paraId="33FCAB8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3DA3F3F9" w14:textId="77777777" w:rsidR="004F12AA" w:rsidRPr="003652F7" w:rsidRDefault="004F12AA">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55D367B4"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2A3E52D6"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AA708B" w:rsidRPr="003652F7" w14:paraId="3BA5A4C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51E6D9FA" w14:textId="77777777" w:rsidR="00AA708B" w:rsidRPr="003652F7" w:rsidRDefault="00AA708B">
            <w:pPr>
              <w:pStyle w:val="Lijstalinea"/>
              <w:numPr>
                <w:ilvl w:val="0"/>
                <w:numId w:val="38"/>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Bestuurders en commissarissen zijn alert op belangenverstrengeling en zullen in ieder geval:</w:t>
            </w:r>
          </w:p>
          <w:p w14:paraId="204525D0" w14:textId="77777777" w:rsidR="00AA708B" w:rsidRPr="003652F7" w:rsidRDefault="00AA708B">
            <w:pPr>
              <w:pStyle w:val="Lijstalinea"/>
              <w:numPr>
                <w:ilvl w:val="0"/>
                <w:numId w:val="39"/>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lastRenderedPageBreak/>
              <w:t>niet in concurrentie met de organisatie treden;</w:t>
            </w:r>
          </w:p>
          <w:p w14:paraId="17C855CF" w14:textId="77777777" w:rsidR="00AA708B" w:rsidRPr="003652F7" w:rsidRDefault="00AA708B">
            <w:pPr>
              <w:pStyle w:val="Lijstalinea"/>
              <w:numPr>
                <w:ilvl w:val="0"/>
                <w:numId w:val="39"/>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geen (substantiële) schenkingen van de organisatie voor zichzelf, voor hun echtgenoot, geregistreerde partner of een andere levensgezel, pleegkind of bloed- of aanverwant tot in de tweede graad vorderen of aannemen;</w:t>
            </w:r>
          </w:p>
          <w:p w14:paraId="38050A32" w14:textId="77777777" w:rsidR="006C0F0F" w:rsidRPr="003652F7" w:rsidRDefault="00AA708B">
            <w:pPr>
              <w:pStyle w:val="Lijstalinea"/>
              <w:numPr>
                <w:ilvl w:val="0"/>
                <w:numId w:val="39"/>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ten laste van de organisatie geen ongerechtvaardigde voordelen verschaffen aan derden;</w:t>
            </w:r>
          </w:p>
          <w:p w14:paraId="7F4DB820" w14:textId="01ABD488" w:rsidR="00AA708B" w:rsidRPr="003652F7" w:rsidRDefault="00AA708B">
            <w:pPr>
              <w:pStyle w:val="Lijstalinea"/>
              <w:numPr>
                <w:ilvl w:val="0"/>
                <w:numId w:val="39"/>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geen zakelijke kansen die aan de organisatie toekomen benutten voor zichzelf of voor hun echtgenoot, geregistreerde partner of een andere levensgezel, pleegkind of bloed- of aanverwant tot in de tweede graad.</w:t>
            </w:r>
          </w:p>
        </w:tc>
        <w:tc>
          <w:tcPr>
            <w:tcW w:w="2127" w:type="dxa"/>
          </w:tcPr>
          <w:p w14:paraId="639DB283" w14:textId="1ED4B3B3" w:rsidR="00AA708B" w:rsidRPr="003652F7" w:rsidRDefault="009A4838" w:rsidP="00F065A1">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Toegepast</w:t>
            </w:r>
          </w:p>
        </w:tc>
        <w:tc>
          <w:tcPr>
            <w:tcW w:w="6202" w:type="dxa"/>
          </w:tcPr>
          <w:p w14:paraId="3D16838A" w14:textId="53B180AA" w:rsidR="009A4838" w:rsidRPr="003652F7" w:rsidRDefault="009A4838" w:rsidP="009A4838">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In de gedragscode van NHG staat een uitgebreide beschrijving van hoe verbonden personen van NHG</w:t>
            </w:r>
            <w:r w:rsidR="005946D1" w:rsidRPr="003652F7">
              <w:rPr>
                <w:rFonts w:ascii="Titillium Web" w:hAnsi="Titillium Web"/>
                <w:sz w:val="20"/>
                <w:szCs w:val="20"/>
              </w:rPr>
              <w:t xml:space="preserve">, waaronder dus ook bestuurders en </w:t>
            </w:r>
            <w:r w:rsidR="005946D1" w:rsidRPr="003652F7">
              <w:rPr>
                <w:rFonts w:ascii="Titillium Web" w:hAnsi="Titillium Web"/>
                <w:sz w:val="20"/>
                <w:szCs w:val="20"/>
              </w:rPr>
              <w:lastRenderedPageBreak/>
              <w:t>commissarissen,</w:t>
            </w:r>
            <w:r w:rsidRPr="003652F7">
              <w:rPr>
                <w:rFonts w:ascii="Titillium Web" w:hAnsi="Titillium Web"/>
                <w:sz w:val="20"/>
                <w:szCs w:val="20"/>
              </w:rPr>
              <w:t xml:space="preserve"> elke aanleiding tot belangenconflict dienen te vermijden. Voor de volgende gevallen, waarin sprake kan zijn van (de schijn van) een potentieel belangenconflict, gelden specifieke regels:</w:t>
            </w:r>
          </w:p>
          <w:p w14:paraId="23C111A3" w14:textId="77777777" w:rsidR="009A4838" w:rsidRPr="003652F7" w:rsidRDefault="009A4838" w:rsidP="009A4838">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I.</w:t>
            </w:r>
            <w:r w:rsidRPr="003652F7">
              <w:rPr>
                <w:rFonts w:ascii="Titillium Web" w:hAnsi="Titillium Web"/>
                <w:sz w:val="20"/>
                <w:szCs w:val="20"/>
              </w:rPr>
              <w:tab/>
              <w:t>relatiegeschenken;</w:t>
            </w:r>
          </w:p>
          <w:p w14:paraId="40CE5F26" w14:textId="77777777" w:rsidR="009A4838" w:rsidRPr="003652F7" w:rsidRDefault="009A4838" w:rsidP="009A4838">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II.</w:t>
            </w:r>
            <w:r w:rsidRPr="003652F7">
              <w:rPr>
                <w:rFonts w:ascii="Titillium Web" w:hAnsi="Titillium Web"/>
                <w:sz w:val="20"/>
                <w:szCs w:val="20"/>
              </w:rPr>
              <w:tab/>
              <w:t>uitnodigingen;</w:t>
            </w:r>
          </w:p>
          <w:p w14:paraId="482512D7" w14:textId="77777777" w:rsidR="009A4838" w:rsidRPr="003652F7" w:rsidRDefault="009A4838" w:rsidP="009A4838">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III.</w:t>
            </w:r>
            <w:r w:rsidRPr="003652F7">
              <w:rPr>
                <w:rFonts w:ascii="Titillium Web" w:hAnsi="Titillium Web"/>
                <w:sz w:val="20"/>
                <w:szCs w:val="20"/>
              </w:rPr>
              <w:tab/>
              <w:t>nevenfuncties;</w:t>
            </w:r>
          </w:p>
          <w:p w14:paraId="51509A5F" w14:textId="77777777" w:rsidR="009A4838" w:rsidRPr="003652F7" w:rsidRDefault="009A4838" w:rsidP="009A4838">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IV.</w:t>
            </w:r>
            <w:r w:rsidRPr="003652F7">
              <w:rPr>
                <w:rFonts w:ascii="Titillium Web" w:hAnsi="Titillium Web"/>
                <w:sz w:val="20"/>
                <w:szCs w:val="20"/>
              </w:rPr>
              <w:tab/>
              <w:t>zakelijke belangen;</w:t>
            </w:r>
          </w:p>
          <w:p w14:paraId="1C3F074E" w14:textId="77777777" w:rsidR="009A4838" w:rsidRPr="003652F7" w:rsidRDefault="009A4838" w:rsidP="009A4838">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V.</w:t>
            </w:r>
            <w:r w:rsidRPr="003652F7">
              <w:rPr>
                <w:rFonts w:ascii="Titillium Web" w:hAnsi="Titillium Web"/>
                <w:sz w:val="20"/>
                <w:szCs w:val="20"/>
              </w:rPr>
              <w:tab/>
              <w:t>bedrijfsmiddelen;</w:t>
            </w:r>
          </w:p>
          <w:p w14:paraId="33D6346A" w14:textId="6D951FD7" w:rsidR="00AA708B" w:rsidRPr="003652F7" w:rsidRDefault="009A4838" w:rsidP="009A4838">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VI.</w:t>
            </w:r>
            <w:r w:rsidRPr="003652F7">
              <w:rPr>
                <w:rFonts w:ascii="Titillium Web" w:hAnsi="Titillium Web"/>
                <w:sz w:val="20"/>
                <w:szCs w:val="20"/>
              </w:rPr>
              <w:tab/>
              <w:t>zakelijke relaties</w:t>
            </w:r>
            <w:r w:rsidR="005946D1" w:rsidRPr="003652F7">
              <w:rPr>
                <w:rFonts w:ascii="Titillium Web" w:hAnsi="Titillium Web"/>
                <w:sz w:val="20"/>
                <w:szCs w:val="20"/>
              </w:rPr>
              <w:t xml:space="preserve">. </w:t>
            </w:r>
          </w:p>
        </w:tc>
      </w:tr>
      <w:tr w:rsidR="00AA708B" w:rsidRPr="003652F7" w14:paraId="0CC1A922" w14:textId="77777777">
        <w:tc>
          <w:tcPr>
            <w:cnfStyle w:val="001000000000" w:firstRow="0" w:lastRow="0" w:firstColumn="1" w:lastColumn="0" w:oddVBand="0" w:evenVBand="0" w:oddHBand="0" w:evenHBand="0" w:firstRowFirstColumn="0" w:firstRowLastColumn="0" w:lastRowFirstColumn="0" w:lastRowLastColumn="0"/>
            <w:tcW w:w="5665" w:type="dxa"/>
          </w:tcPr>
          <w:p w14:paraId="5CAEE05F" w14:textId="39D0BB8F" w:rsidR="00AA708B" w:rsidRPr="003652F7" w:rsidRDefault="00AA708B">
            <w:pPr>
              <w:pStyle w:val="Lijstalinea"/>
              <w:numPr>
                <w:ilvl w:val="0"/>
                <w:numId w:val="38"/>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lastRenderedPageBreak/>
              <w:t>Het reglement van de raad van commissarissen bevat regels voor de wijze waarop omgegaan dient te worden met belangenverstrengeling, waaronder tegenstijdig belang, van bestuurders en commissarissen in relatie tot de organisatie.</w:t>
            </w:r>
          </w:p>
        </w:tc>
        <w:tc>
          <w:tcPr>
            <w:tcW w:w="2127" w:type="dxa"/>
          </w:tcPr>
          <w:p w14:paraId="3BE28F4D" w14:textId="5BB2F093" w:rsidR="00AA708B" w:rsidRPr="003652F7" w:rsidRDefault="00EC2887" w:rsidP="00AA708B">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7DA0614C" w14:textId="4E5A5CFA" w:rsidR="00AA708B" w:rsidRPr="003652F7" w:rsidRDefault="00EC2887" w:rsidP="00AA708B">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In het reglement van de RvC wordt specifiek verwezen naar in de gedragscode opgestelde regels om belangenverstrengeling tegen te gaan, zoals in bevinding 2.7.1 beschreven. Daarnaast geldt een statutaire tegenstrijdig belangregeling.</w:t>
            </w:r>
          </w:p>
        </w:tc>
      </w:tr>
      <w:tr w:rsidR="004F12AA" w:rsidRPr="003652F7" w14:paraId="5A780A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74F862AF" w14:textId="57B2B1E7" w:rsidR="003A3C7D" w:rsidRPr="003652F7" w:rsidRDefault="003A3C7D">
            <w:pPr>
              <w:pStyle w:val="Lijstalinea"/>
              <w:numPr>
                <w:ilvl w:val="0"/>
                <w:numId w:val="38"/>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Een tegenstrijdig belang kan bestaan wanneer de organisatie voornemens is een transactie aan te gaan met een rechtspersoon:</w:t>
            </w:r>
          </w:p>
          <w:p w14:paraId="77EED75F" w14:textId="6188D8DE" w:rsidR="003A3C7D" w:rsidRPr="003652F7" w:rsidRDefault="003A3C7D">
            <w:pPr>
              <w:pStyle w:val="Lijstalinea"/>
              <w:numPr>
                <w:ilvl w:val="0"/>
                <w:numId w:val="41"/>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waarin een bestuurder of commissaris persoonlijk een materieel financieel belang houdt;</w:t>
            </w:r>
          </w:p>
          <w:p w14:paraId="20C944D6" w14:textId="6FFAD0DE" w:rsidR="003A3C7D" w:rsidRPr="003652F7" w:rsidRDefault="003A3C7D">
            <w:pPr>
              <w:pStyle w:val="Lijstalinea"/>
              <w:numPr>
                <w:ilvl w:val="0"/>
                <w:numId w:val="41"/>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lastRenderedPageBreak/>
              <w:t>waarvan een bestuurder of commissaris een familierechtelijke verhouding heeft met een bestuurder of commissaris van de organisatie.</w:t>
            </w:r>
          </w:p>
          <w:p w14:paraId="7C822F07" w14:textId="646279D1" w:rsidR="004F12AA" w:rsidRPr="003652F7" w:rsidRDefault="003A3C7D" w:rsidP="003A3C7D">
            <w:pPr>
              <w:pStyle w:val="Lijstalinea"/>
              <w:tabs>
                <w:tab w:val="left" w:pos="507"/>
              </w:tabs>
              <w:ind w:left="870"/>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Een bestuurder meldt een potentieel tegenstrijdig belang bij een transactie die van materiële betekenis is voor de organisatie en/of voor de desbetreffende bestuurder onverwijld aan de voorzitter van de raad van commissarissen en aan de overige leden van het bestuur. De bestuurder verschaft daarover alle relevante informatie.</w:t>
            </w:r>
          </w:p>
        </w:tc>
        <w:tc>
          <w:tcPr>
            <w:tcW w:w="2127" w:type="dxa"/>
          </w:tcPr>
          <w:p w14:paraId="295309CB" w14:textId="086FA886" w:rsidR="004F12AA" w:rsidRPr="003652F7" w:rsidRDefault="0013674C">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Toegepast</w:t>
            </w:r>
          </w:p>
        </w:tc>
        <w:tc>
          <w:tcPr>
            <w:tcW w:w="6202" w:type="dxa"/>
          </w:tcPr>
          <w:p w14:paraId="71AB7A19" w14:textId="6C8743C1" w:rsidR="004F12AA" w:rsidRPr="003652F7" w:rsidRDefault="0013674C">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Er zijn duidelijke richtlijnen in de gedragscode van NHG omschreven hoe om te gaan met tegenstrijdige belangen. Daarnaast worden commissarissen geacht onafhankelijk te zijn op basis van vooraf vastgestelde criteria beschreven in het RvC reglement. </w:t>
            </w:r>
            <w:r w:rsidR="00BE2259" w:rsidRPr="003652F7">
              <w:rPr>
                <w:rFonts w:ascii="Titillium Web" w:hAnsi="Titillium Web"/>
                <w:sz w:val="20"/>
                <w:szCs w:val="20"/>
              </w:rPr>
              <w:t xml:space="preserve">Eind 2024 heeft één van de commissarissen zelf besloten om vanwege het accepteren van een functie bij een van de geldverstrekkers waar NHG een relatie </w:t>
            </w:r>
            <w:r w:rsidR="00BE2259" w:rsidRPr="003652F7">
              <w:rPr>
                <w:rFonts w:ascii="Titillium Web" w:hAnsi="Titillium Web"/>
                <w:sz w:val="20"/>
                <w:szCs w:val="20"/>
              </w:rPr>
              <w:lastRenderedPageBreak/>
              <w:t>mee heeft</w:t>
            </w:r>
            <w:r w:rsidR="00C06175" w:rsidRPr="003652F7">
              <w:rPr>
                <w:rFonts w:ascii="Titillium Web" w:hAnsi="Titillium Web"/>
                <w:sz w:val="20"/>
                <w:szCs w:val="20"/>
              </w:rPr>
              <w:t xml:space="preserve"> en de potentie van de schijn van belangenverstrengeling haar commissariaat neer te leggen. </w:t>
            </w:r>
          </w:p>
        </w:tc>
      </w:tr>
      <w:tr w:rsidR="004F12AA" w:rsidRPr="003652F7" w14:paraId="299C8AF0" w14:textId="77777777" w:rsidTr="00D24F60">
        <w:trPr>
          <w:trHeight w:val="1003"/>
        </w:trPr>
        <w:tc>
          <w:tcPr>
            <w:cnfStyle w:val="001000000000" w:firstRow="0" w:lastRow="0" w:firstColumn="1" w:lastColumn="0" w:oddVBand="0" w:evenVBand="0" w:oddHBand="0" w:evenHBand="0" w:firstRowFirstColumn="0" w:firstRowLastColumn="0" w:lastRowFirstColumn="0" w:lastRowLastColumn="0"/>
            <w:tcW w:w="5665" w:type="dxa"/>
          </w:tcPr>
          <w:p w14:paraId="4A3C1ADA" w14:textId="29C4800D" w:rsidR="00D24F60" w:rsidRPr="003652F7" w:rsidRDefault="00D24F60">
            <w:pPr>
              <w:pStyle w:val="Lijstalinea"/>
              <w:numPr>
                <w:ilvl w:val="0"/>
                <w:numId w:val="38"/>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lastRenderedPageBreak/>
              <w:t>Alle transacties waarbij tegenstrijdige belangen van bestuurders of commissarissen spelen, worden tegen op de markt gebruikelijke condities overeengekomen.</w:t>
            </w:r>
          </w:p>
        </w:tc>
        <w:tc>
          <w:tcPr>
            <w:tcW w:w="2127" w:type="dxa"/>
          </w:tcPr>
          <w:p w14:paraId="7EDEF3A9" w14:textId="5EC7A984" w:rsidR="004F12AA" w:rsidRPr="003652F7" w:rsidRDefault="00C0639C">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N.v.t.</w:t>
            </w:r>
          </w:p>
        </w:tc>
        <w:tc>
          <w:tcPr>
            <w:tcW w:w="6202" w:type="dxa"/>
          </w:tcPr>
          <w:p w14:paraId="4A368BC3" w14:textId="3D0FC556" w:rsidR="004F12AA" w:rsidRPr="003652F7" w:rsidRDefault="00C0639C">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Er hebben zich </w:t>
            </w:r>
            <w:r w:rsidR="00D0748C" w:rsidRPr="003652F7">
              <w:rPr>
                <w:rFonts w:ascii="Titillium Web" w:hAnsi="Titillium Web"/>
                <w:sz w:val="20"/>
                <w:szCs w:val="20"/>
              </w:rPr>
              <w:t>in 202</w:t>
            </w:r>
            <w:r w:rsidR="00C06175" w:rsidRPr="003652F7">
              <w:rPr>
                <w:rFonts w:ascii="Titillium Web" w:hAnsi="Titillium Web"/>
                <w:sz w:val="20"/>
                <w:szCs w:val="20"/>
              </w:rPr>
              <w:t>4</w:t>
            </w:r>
            <w:r w:rsidR="00D0748C" w:rsidRPr="003652F7">
              <w:rPr>
                <w:rFonts w:ascii="Titillium Web" w:hAnsi="Titillium Web"/>
                <w:sz w:val="20"/>
                <w:szCs w:val="20"/>
              </w:rPr>
              <w:t xml:space="preserve"> </w:t>
            </w:r>
            <w:r w:rsidRPr="003652F7">
              <w:rPr>
                <w:rFonts w:ascii="Titillium Web" w:hAnsi="Titillium Web"/>
                <w:sz w:val="20"/>
                <w:szCs w:val="20"/>
              </w:rPr>
              <w:t>geen transacties voorgedaan waarbij een tegenstrijdig belang van een bestuurder of commissaris speelde.</w:t>
            </w:r>
          </w:p>
        </w:tc>
      </w:tr>
      <w:tr w:rsidR="00D24F60" w:rsidRPr="003652F7" w14:paraId="61B7BF46" w14:textId="77777777">
        <w:trPr>
          <w:cnfStyle w:val="000000100000" w:firstRow="0" w:lastRow="0" w:firstColumn="0" w:lastColumn="0" w:oddVBand="0" w:evenVBand="0" w:oddHBand="1" w:evenHBand="0" w:firstRowFirstColumn="0" w:firstRowLastColumn="0" w:lastRowFirstColumn="0" w:lastRowLastColumn="0"/>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484100A5" w14:textId="3AAEFA4E" w:rsidR="00D24F60" w:rsidRPr="003652F7" w:rsidRDefault="00B964C0">
            <w:pPr>
              <w:pStyle w:val="Lijstalinea"/>
              <w:numPr>
                <w:ilvl w:val="0"/>
                <w:numId w:val="38"/>
              </w:numPr>
              <w:tabs>
                <w:tab w:val="left" w:pos="507"/>
              </w:tabs>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organisatie verstrekt aan haar bestuurders en commissarissen geen persoonlijke leningen, garanties en dergelijke, tenzij in de normale uitoefening van het bedrijf en tegen de daarvoor voor het gehele personeel geldende voorwaarden en na goedkeuring van de raad van commissarissen. Leningen worden niet kwijtgescholden.</w:t>
            </w:r>
          </w:p>
        </w:tc>
        <w:tc>
          <w:tcPr>
            <w:tcW w:w="2127" w:type="dxa"/>
          </w:tcPr>
          <w:p w14:paraId="00C28732" w14:textId="16AFD64F" w:rsidR="00D24F60" w:rsidRPr="003652F7" w:rsidRDefault="00C0639C">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N.v.t.</w:t>
            </w:r>
          </w:p>
        </w:tc>
        <w:tc>
          <w:tcPr>
            <w:tcW w:w="6202" w:type="dxa"/>
          </w:tcPr>
          <w:p w14:paraId="41C9470E" w14:textId="5447C473" w:rsidR="00D24F60" w:rsidRPr="003652F7" w:rsidRDefault="00A34526">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Er zijn geen persoonlijke leningen en dergelijke verschaft</w:t>
            </w:r>
            <w:r w:rsidR="00D0748C" w:rsidRPr="003652F7">
              <w:rPr>
                <w:rFonts w:ascii="Titillium Web" w:hAnsi="Titillium Web"/>
                <w:sz w:val="20"/>
                <w:szCs w:val="20"/>
              </w:rPr>
              <w:t>, niet in 202</w:t>
            </w:r>
            <w:r w:rsidR="00C06175" w:rsidRPr="003652F7">
              <w:rPr>
                <w:rFonts w:ascii="Titillium Web" w:hAnsi="Titillium Web"/>
                <w:sz w:val="20"/>
                <w:szCs w:val="20"/>
              </w:rPr>
              <w:t>4</w:t>
            </w:r>
            <w:r w:rsidR="00D0748C" w:rsidRPr="003652F7">
              <w:rPr>
                <w:rFonts w:ascii="Titillium Web" w:hAnsi="Titillium Web"/>
                <w:sz w:val="20"/>
                <w:szCs w:val="20"/>
              </w:rPr>
              <w:t xml:space="preserve"> en ook niet daarvoor</w:t>
            </w:r>
            <w:r w:rsidR="00282377" w:rsidRPr="003652F7">
              <w:rPr>
                <w:rFonts w:ascii="Titillium Web" w:hAnsi="Titillium Web"/>
                <w:sz w:val="20"/>
                <w:szCs w:val="20"/>
              </w:rPr>
              <w:t>.</w:t>
            </w:r>
          </w:p>
        </w:tc>
      </w:tr>
    </w:tbl>
    <w:p w14:paraId="119FC13A" w14:textId="77777777" w:rsidR="00A82B3D" w:rsidRDefault="00A82B3D" w:rsidP="00A82B3D">
      <w:bookmarkStart w:id="25" w:name="_Toc205906384"/>
    </w:p>
    <w:p w14:paraId="673197F1" w14:textId="77777777" w:rsidR="00A82B3D" w:rsidRPr="00A82B3D" w:rsidRDefault="00A82B3D" w:rsidP="00A82B3D"/>
    <w:p w14:paraId="49E63EE4" w14:textId="77777777" w:rsidR="00A82B3D" w:rsidRDefault="00A82B3D" w:rsidP="004E4C92">
      <w:pPr>
        <w:pStyle w:val="Kop2"/>
      </w:pPr>
    </w:p>
    <w:p w14:paraId="7BBA0344" w14:textId="25D3D02E" w:rsidR="00BE3433" w:rsidRPr="003652F7" w:rsidRDefault="00BE3433" w:rsidP="004E4C92">
      <w:pPr>
        <w:pStyle w:val="Kop2"/>
      </w:pPr>
      <w:r w:rsidRPr="003652F7">
        <w:t>Principe 2.8: Verslaglegging bestuur - de verslaglegging van het bestuur richting haar belanghebbenden.</w:t>
      </w:r>
      <w:bookmarkEnd w:id="25"/>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4F12AA" w:rsidRPr="003652F7" w14:paraId="0AE45F4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6B612A54" w14:textId="77777777" w:rsidR="004F12AA" w:rsidRPr="003652F7" w:rsidRDefault="004F12AA">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09A1D1D4"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1FFB687E"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4F12AA" w:rsidRPr="003652F7" w14:paraId="613FE6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7627CE6D" w14:textId="16EF89B1" w:rsidR="008F0F4D" w:rsidRPr="003652F7" w:rsidRDefault="008F0F4D">
            <w:pPr>
              <w:pStyle w:val="Lijstalinea"/>
              <w:numPr>
                <w:ilvl w:val="0"/>
                <w:numId w:val="42"/>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Het bestuur legt periodiek in een verslag een getrouwe, evenwichtige en begrijpelijke waardering van de toestand en de vooruitzichten van de organisatie vast. Dit verslag wordt openbaar gemaakt.</w:t>
            </w:r>
          </w:p>
        </w:tc>
        <w:tc>
          <w:tcPr>
            <w:tcW w:w="2127" w:type="dxa"/>
          </w:tcPr>
          <w:p w14:paraId="70272F2B" w14:textId="33D3AD68" w:rsidR="004F12AA" w:rsidRPr="003652F7" w:rsidRDefault="00F21335">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2A498354" w14:textId="517C15B7" w:rsidR="004F12AA" w:rsidRPr="003652F7" w:rsidRDefault="00926159" w:rsidP="00F21335">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In het jaarverslag </w:t>
            </w:r>
            <w:r w:rsidR="00D0748C" w:rsidRPr="003652F7">
              <w:rPr>
                <w:rFonts w:ascii="Titillium Web" w:hAnsi="Titillium Web"/>
                <w:sz w:val="20"/>
                <w:szCs w:val="20"/>
              </w:rPr>
              <w:t>202</w:t>
            </w:r>
            <w:r w:rsidR="00C06175" w:rsidRPr="003652F7">
              <w:rPr>
                <w:rFonts w:ascii="Titillium Web" w:hAnsi="Titillium Web"/>
                <w:sz w:val="20"/>
                <w:szCs w:val="20"/>
              </w:rPr>
              <w:t>4</w:t>
            </w:r>
            <w:r w:rsidR="00D0748C" w:rsidRPr="003652F7">
              <w:rPr>
                <w:rFonts w:ascii="Titillium Web" w:hAnsi="Titillium Web"/>
                <w:sz w:val="20"/>
                <w:szCs w:val="20"/>
              </w:rPr>
              <w:t xml:space="preserve"> </w:t>
            </w:r>
            <w:r w:rsidRPr="003652F7">
              <w:rPr>
                <w:rFonts w:ascii="Titillium Web" w:hAnsi="Titillium Web"/>
                <w:sz w:val="20"/>
                <w:szCs w:val="20"/>
              </w:rPr>
              <w:t xml:space="preserve">van NHG </w:t>
            </w:r>
            <w:r w:rsidR="007B3ADD" w:rsidRPr="003652F7">
              <w:rPr>
                <w:rFonts w:ascii="Titillium Web" w:hAnsi="Titillium Web"/>
                <w:sz w:val="20"/>
                <w:szCs w:val="20"/>
              </w:rPr>
              <w:t xml:space="preserve">worden onder andere de resultaten, prioriteiten, risico’s en de vooruitblik van NHG besproken. </w:t>
            </w:r>
            <w:r w:rsidR="00BF25D7" w:rsidRPr="003652F7">
              <w:rPr>
                <w:rFonts w:ascii="Titillium Web" w:hAnsi="Titillium Web"/>
                <w:sz w:val="20"/>
                <w:szCs w:val="20"/>
              </w:rPr>
              <w:t xml:space="preserve">Intern bestaat de terugkoppeling naar medewerkers uit mededelingen in </w:t>
            </w:r>
            <w:r w:rsidR="00F21335" w:rsidRPr="003652F7">
              <w:rPr>
                <w:rFonts w:ascii="Titillium Web" w:hAnsi="Titillium Web"/>
                <w:sz w:val="20"/>
                <w:szCs w:val="20"/>
              </w:rPr>
              <w:t xml:space="preserve">de </w:t>
            </w:r>
            <w:r w:rsidR="0082204B" w:rsidRPr="003652F7">
              <w:rPr>
                <w:rFonts w:ascii="Titillium Web" w:hAnsi="Titillium Web"/>
                <w:sz w:val="20"/>
                <w:szCs w:val="20"/>
              </w:rPr>
              <w:t xml:space="preserve">kwartaalplanning, </w:t>
            </w:r>
            <w:r w:rsidR="00BF25D7" w:rsidRPr="003652F7">
              <w:rPr>
                <w:rFonts w:ascii="Titillium Web" w:hAnsi="Titillium Web"/>
                <w:sz w:val="20"/>
                <w:szCs w:val="20"/>
              </w:rPr>
              <w:t>tweewekelijkse</w:t>
            </w:r>
            <w:r w:rsidR="00F21335" w:rsidRPr="003652F7">
              <w:rPr>
                <w:rFonts w:ascii="Titillium Web" w:hAnsi="Titillium Web"/>
                <w:sz w:val="20"/>
                <w:szCs w:val="20"/>
              </w:rPr>
              <w:t xml:space="preserve"> personeelsbijeenkomst, via blogs op het intranet en via</w:t>
            </w:r>
            <w:r w:rsidR="00BF25D7" w:rsidRPr="003652F7">
              <w:rPr>
                <w:rFonts w:ascii="Titillium Web" w:hAnsi="Titillium Web"/>
                <w:sz w:val="20"/>
                <w:szCs w:val="20"/>
              </w:rPr>
              <w:t xml:space="preserve"> toelichting in teamvergaderingen. </w:t>
            </w:r>
            <w:r w:rsidR="002D5019" w:rsidRPr="003652F7">
              <w:rPr>
                <w:rFonts w:ascii="Titillium Web" w:hAnsi="Titillium Web"/>
                <w:sz w:val="20"/>
                <w:szCs w:val="20"/>
              </w:rPr>
              <w:t>Het jaarverslag van NHG wordt gepubliceerd op haar website.</w:t>
            </w:r>
          </w:p>
        </w:tc>
      </w:tr>
      <w:tr w:rsidR="004F12AA" w:rsidRPr="003652F7" w14:paraId="3A075D75" w14:textId="77777777">
        <w:tc>
          <w:tcPr>
            <w:cnfStyle w:val="001000000000" w:firstRow="0" w:lastRow="0" w:firstColumn="1" w:lastColumn="0" w:oddVBand="0" w:evenVBand="0" w:oddHBand="0" w:evenHBand="0" w:firstRowFirstColumn="0" w:firstRowLastColumn="0" w:lastRowFirstColumn="0" w:lastRowLastColumn="0"/>
            <w:tcW w:w="5665" w:type="dxa"/>
          </w:tcPr>
          <w:p w14:paraId="6B8D3799" w14:textId="560A2D79" w:rsidR="001B557D" w:rsidRPr="003652F7" w:rsidRDefault="001B557D">
            <w:pPr>
              <w:pStyle w:val="Lijstalinea"/>
              <w:numPr>
                <w:ilvl w:val="0"/>
                <w:numId w:val="42"/>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Het bestuur zorgt er voor dat er regelingen zijn die hem in staat stellen te verzekeren dat de gepresenteerde informatie getrouw, evenwichtig en begrijpelijk is.</w:t>
            </w:r>
          </w:p>
        </w:tc>
        <w:tc>
          <w:tcPr>
            <w:tcW w:w="2127" w:type="dxa"/>
          </w:tcPr>
          <w:p w14:paraId="239AD18F" w14:textId="071FC574" w:rsidR="004F12AA" w:rsidRPr="003652F7" w:rsidRDefault="006B3AE6">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056620DC" w14:textId="6B7AC411" w:rsidR="004F12AA" w:rsidRPr="003652F7" w:rsidRDefault="006B3AE6">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Het jaarverslag met als kerncomponent de financiële verslaglegging vormt de basisinformatie over NHG als organisatie. De RvB is verantwoordelijk voor het opmaken en het getrouw weergeven van de jaarrekening in overeenstemming met</w:t>
            </w:r>
            <w:r w:rsidR="00206347" w:rsidRPr="003652F7">
              <w:rPr>
                <w:rFonts w:ascii="Titillium Web" w:hAnsi="Titillium Web"/>
                <w:sz w:val="20"/>
                <w:szCs w:val="20"/>
              </w:rPr>
              <w:t xml:space="preserve"> daarvoor geldende wettelijke vereisten. Het jaarverslag</w:t>
            </w:r>
            <w:r w:rsidR="00335158" w:rsidRPr="003652F7">
              <w:rPr>
                <w:rFonts w:ascii="Titillium Web" w:hAnsi="Titillium Web"/>
                <w:sz w:val="20"/>
                <w:szCs w:val="20"/>
              </w:rPr>
              <w:t xml:space="preserve"> wordt beoordeeld door de externe accountant</w:t>
            </w:r>
            <w:r w:rsidRPr="003652F7">
              <w:rPr>
                <w:rFonts w:ascii="Titillium Web" w:hAnsi="Titillium Web"/>
                <w:sz w:val="20"/>
                <w:szCs w:val="20"/>
              </w:rPr>
              <w:t>.</w:t>
            </w:r>
          </w:p>
        </w:tc>
      </w:tr>
      <w:tr w:rsidR="004F12AA" w:rsidRPr="003652F7" w14:paraId="5CC9A6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47991A8F" w14:textId="60196B0E" w:rsidR="0036555D" w:rsidRPr="003652F7" w:rsidRDefault="0036555D">
            <w:pPr>
              <w:pStyle w:val="Lijstalinea"/>
              <w:numPr>
                <w:ilvl w:val="0"/>
                <w:numId w:val="42"/>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Het bestuur moet bevestigen dat de publieke verantwoording en de jaarrekening samen getrouw, gebalanceerd en begrijpelijk zijn.</w:t>
            </w:r>
          </w:p>
        </w:tc>
        <w:tc>
          <w:tcPr>
            <w:tcW w:w="2127" w:type="dxa"/>
          </w:tcPr>
          <w:p w14:paraId="579CBD9C" w14:textId="3ABE0362" w:rsidR="004F12AA" w:rsidRPr="003652F7" w:rsidRDefault="008B5564">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3322E576" w14:textId="133F16EA" w:rsidR="004F12AA" w:rsidRPr="003652F7" w:rsidRDefault="008B5564">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Het jaarverslag wordt</w:t>
            </w:r>
            <w:r w:rsidR="00A730AF" w:rsidRPr="003652F7">
              <w:rPr>
                <w:rFonts w:ascii="Titillium Web" w:hAnsi="Titillium Web"/>
                <w:sz w:val="20"/>
                <w:szCs w:val="20"/>
              </w:rPr>
              <w:t xml:space="preserve"> opgesteld in overeenstemming met de</w:t>
            </w:r>
            <w:r w:rsidRPr="003652F7">
              <w:rPr>
                <w:rFonts w:ascii="Titillium Web" w:hAnsi="Titillium Web"/>
                <w:sz w:val="20"/>
                <w:szCs w:val="20"/>
              </w:rPr>
              <w:t xml:space="preserve"> relevante wettelijke</w:t>
            </w:r>
            <w:r w:rsidR="00A730AF" w:rsidRPr="003652F7">
              <w:rPr>
                <w:rFonts w:ascii="Titillium Web" w:hAnsi="Titillium Web"/>
                <w:sz w:val="20"/>
                <w:szCs w:val="20"/>
              </w:rPr>
              <w:t xml:space="preserve"> bepalingen alsmede in overeenstemming </w:t>
            </w:r>
            <w:r w:rsidRPr="003652F7">
              <w:rPr>
                <w:rFonts w:ascii="Titillium Web" w:hAnsi="Titillium Web"/>
                <w:sz w:val="20"/>
                <w:szCs w:val="20"/>
              </w:rPr>
              <w:t>met de r</w:t>
            </w:r>
            <w:r w:rsidR="00A730AF" w:rsidRPr="003652F7">
              <w:rPr>
                <w:rFonts w:ascii="Titillium Web" w:hAnsi="Titillium Web"/>
                <w:sz w:val="20"/>
                <w:szCs w:val="20"/>
              </w:rPr>
              <w:t>ichtlijnen van de Raad voor de Jaarverslaggeving (RJ)</w:t>
            </w:r>
            <w:r w:rsidRPr="003652F7">
              <w:rPr>
                <w:rFonts w:ascii="Titillium Web" w:hAnsi="Titillium Web"/>
                <w:sz w:val="20"/>
                <w:szCs w:val="20"/>
              </w:rPr>
              <w:t xml:space="preserve">. De jaarrekening wordt </w:t>
            </w:r>
            <w:r w:rsidR="00A730AF" w:rsidRPr="003652F7">
              <w:rPr>
                <w:rFonts w:ascii="Titillium Web" w:hAnsi="Titillium Web"/>
                <w:sz w:val="20"/>
                <w:szCs w:val="20"/>
              </w:rPr>
              <w:t>gecontroleerd door de externe accountant. Hiermee wordt</w:t>
            </w:r>
            <w:r w:rsidRPr="003652F7">
              <w:rPr>
                <w:rFonts w:ascii="Titillium Web" w:hAnsi="Titillium Web"/>
                <w:sz w:val="20"/>
                <w:szCs w:val="20"/>
              </w:rPr>
              <w:t xml:space="preserve"> beoog</w:t>
            </w:r>
            <w:r w:rsidR="004808B9" w:rsidRPr="003652F7">
              <w:rPr>
                <w:rFonts w:ascii="Titillium Web" w:hAnsi="Titillium Web"/>
                <w:sz w:val="20"/>
                <w:szCs w:val="20"/>
              </w:rPr>
              <w:t>d</w:t>
            </w:r>
            <w:r w:rsidR="00A730AF" w:rsidRPr="003652F7">
              <w:rPr>
                <w:rFonts w:ascii="Titillium Web" w:hAnsi="Titillium Web"/>
                <w:sz w:val="20"/>
                <w:szCs w:val="20"/>
              </w:rPr>
              <w:t xml:space="preserve"> een zekere mate van betrouwbaarheid en begrijpelijkheid </w:t>
            </w:r>
            <w:r w:rsidRPr="003652F7">
              <w:rPr>
                <w:rFonts w:ascii="Titillium Web" w:hAnsi="Titillium Web"/>
                <w:sz w:val="20"/>
                <w:szCs w:val="20"/>
              </w:rPr>
              <w:t xml:space="preserve">te </w:t>
            </w:r>
            <w:r w:rsidR="00A730AF" w:rsidRPr="003652F7">
              <w:rPr>
                <w:rFonts w:ascii="Titillium Web" w:hAnsi="Titillium Web"/>
                <w:sz w:val="20"/>
                <w:szCs w:val="20"/>
              </w:rPr>
              <w:t>geven.</w:t>
            </w:r>
          </w:p>
        </w:tc>
      </w:tr>
      <w:tr w:rsidR="004F12AA" w:rsidRPr="003652F7" w14:paraId="142994DA"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3F14A6E3" w14:textId="6D4A75D5" w:rsidR="00A3618B" w:rsidRPr="003652F7" w:rsidRDefault="00A3618B">
            <w:pPr>
              <w:pStyle w:val="Lijstalinea"/>
              <w:numPr>
                <w:ilvl w:val="0"/>
                <w:numId w:val="42"/>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Het bestuur moet zich ervan vergewissen dat de verhalende delen van de verslaglegging consistent zijn met de financiële gegevens en de resultaten van de organisatie accuraat weergeven.</w:t>
            </w:r>
          </w:p>
        </w:tc>
        <w:tc>
          <w:tcPr>
            <w:tcW w:w="2127" w:type="dxa"/>
          </w:tcPr>
          <w:p w14:paraId="16532A6F" w14:textId="32D64B68" w:rsidR="004F12AA" w:rsidRPr="003652F7" w:rsidRDefault="007A1F54">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0F8FA13F" w14:textId="673A81F0" w:rsidR="004F12AA" w:rsidRPr="003652F7" w:rsidRDefault="007A1F54">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In</w:t>
            </w:r>
            <w:r w:rsidR="004F1EFE" w:rsidRPr="003652F7">
              <w:rPr>
                <w:rFonts w:ascii="Titillium Web" w:hAnsi="Titillium Web"/>
                <w:sz w:val="20"/>
                <w:szCs w:val="20"/>
              </w:rPr>
              <w:t xml:space="preserve"> het jaarverslag wordt een transparant</w:t>
            </w:r>
            <w:r w:rsidR="004808B9" w:rsidRPr="003652F7">
              <w:rPr>
                <w:rFonts w:ascii="Titillium Web" w:hAnsi="Titillium Web"/>
                <w:sz w:val="20"/>
                <w:szCs w:val="20"/>
              </w:rPr>
              <w:t>e</w:t>
            </w:r>
            <w:r w:rsidR="004F1EFE" w:rsidRPr="003652F7">
              <w:rPr>
                <w:rFonts w:ascii="Titillium Web" w:hAnsi="Titillium Web"/>
                <w:sz w:val="20"/>
                <w:szCs w:val="20"/>
              </w:rPr>
              <w:t xml:space="preserve"> en evenwichtige beschrijving gemaakt van de situatie van NHG. Hierin worden financiële en niet- financiële elementen besproken en uitgelicht. </w:t>
            </w:r>
          </w:p>
        </w:tc>
      </w:tr>
    </w:tbl>
    <w:p w14:paraId="1A40340F" w14:textId="509B2F8C" w:rsidR="00A3618B" w:rsidRPr="003652F7" w:rsidRDefault="00A3618B" w:rsidP="004F12AA">
      <w:pPr>
        <w:rPr>
          <w:rFonts w:ascii="Titillium Web" w:eastAsia="Times New Roman" w:hAnsi="Titillium Web"/>
        </w:rPr>
      </w:pPr>
    </w:p>
    <w:p w14:paraId="22BC9E26" w14:textId="43BBCB3C" w:rsidR="00A3618B" w:rsidRPr="003652F7" w:rsidRDefault="00A3618B" w:rsidP="00A3618B">
      <w:pPr>
        <w:pStyle w:val="Kop1"/>
      </w:pPr>
      <w:bookmarkStart w:id="26" w:name="_Toc205906385"/>
      <w:r w:rsidRPr="003652F7">
        <w:lastRenderedPageBreak/>
        <w:t xml:space="preserve">Hoofdstuk  </w:t>
      </w:r>
      <w:r w:rsidR="00056759" w:rsidRPr="003652F7">
        <w:t xml:space="preserve">3 </w:t>
      </w:r>
      <w:r w:rsidRPr="003652F7">
        <w:t>– Beloningen</w:t>
      </w:r>
      <w:bookmarkEnd w:id="26"/>
    </w:p>
    <w:p w14:paraId="1292D7F1" w14:textId="77777777" w:rsidR="00982FB6" w:rsidRPr="003652F7" w:rsidRDefault="00982FB6" w:rsidP="00982FB6">
      <w:pPr>
        <w:rPr>
          <w:rFonts w:ascii="Titillium Web" w:hAnsi="Titillium Web"/>
          <w:sz w:val="20"/>
          <w:szCs w:val="20"/>
        </w:rPr>
      </w:pPr>
      <w:r w:rsidRPr="003652F7">
        <w:rPr>
          <w:rFonts w:ascii="Titillium Web" w:hAnsi="Titillium Web"/>
          <w:sz w:val="20"/>
          <w:szCs w:val="20"/>
        </w:rPr>
        <w:t>Salaris of andere geldelijke beloningen voor het verrichten van werk.</w:t>
      </w:r>
    </w:p>
    <w:p w14:paraId="3E0E905C" w14:textId="77777777" w:rsidR="00E34C47" w:rsidRPr="003652F7" w:rsidRDefault="00E34C47" w:rsidP="00982FB6">
      <w:pPr>
        <w:rPr>
          <w:rFonts w:ascii="Titillium Web" w:hAnsi="Titillium Web"/>
          <w:sz w:val="20"/>
          <w:szCs w:val="20"/>
        </w:rPr>
      </w:pPr>
    </w:p>
    <w:p w14:paraId="1D0F4BFE" w14:textId="77777777" w:rsidR="004E4C92" w:rsidRPr="003652F7" w:rsidRDefault="004E4C92" w:rsidP="004E4C92">
      <w:pPr>
        <w:pStyle w:val="Kop2"/>
      </w:pPr>
      <w:bookmarkStart w:id="27" w:name="_Toc205906386"/>
      <w:r w:rsidRPr="003652F7">
        <w:t>Principe 3.1: Beloningsbeleid – Het beleid voor het uitkeren voor salaris of andere geldelijke</w:t>
      </w:r>
      <w:bookmarkEnd w:id="27"/>
    </w:p>
    <w:p w14:paraId="598567D2" w14:textId="6EE31CE6" w:rsidR="00982FB6" w:rsidRPr="003652F7" w:rsidRDefault="004E4C92" w:rsidP="004E4C92">
      <w:pPr>
        <w:pStyle w:val="Kop2"/>
      </w:pPr>
      <w:bookmarkStart w:id="28" w:name="_Toc205906387"/>
      <w:r w:rsidRPr="003652F7">
        <w:t>beloningen voor het verrichten van werk.</w:t>
      </w:r>
      <w:bookmarkEnd w:id="28"/>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4F12AA" w:rsidRPr="003652F7" w14:paraId="29E6FEB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2C19D427" w14:textId="77777777" w:rsidR="004F12AA" w:rsidRPr="003652F7" w:rsidRDefault="004F12AA">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75ECB88D"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1570F801"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4F12AA" w:rsidRPr="003652F7" w14:paraId="039DF3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DC70089" w14:textId="7C496864" w:rsidR="00F86B29" w:rsidRPr="003652F7" w:rsidRDefault="00F86B29">
            <w:pPr>
              <w:pStyle w:val="Lijstalinea"/>
              <w:numPr>
                <w:ilvl w:val="0"/>
                <w:numId w:val="43"/>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Het beloningsbeleid van de organisatie is in overeenstemming met de Wet Normering Topinkomen bezoldiging topfunctionarissen publieke en semipublieke sector (WNT).</w:t>
            </w:r>
          </w:p>
        </w:tc>
        <w:tc>
          <w:tcPr>
            <w:tcW w:w="2127" w:type="dxa"/>
          </w:tcPr>
          <w:p w14:paraId="766C4EE0" w14:textId="3589151A" w:rsidR="004F12AA" w:rsidRPr="003652F7" w:rsidRDefault="00347AD8">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341ACFAD" w14:textId="0B2030C5" w:rsidR="004F12AA" w:rsidRPr="003652F7" w:rsidRDefault="00347AD8">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 bezoldiging van de RvB en </w:t>
            </w:r>
            <w:r w:rsidR="00FD5D2D" w:rsidRPr="003652F7">
              <w:rPr>
                <w:rFonts w:ascii="Titillium Web" w:hAnsi="Titillium Web"/>
                <w:sz w:val="20"/>
                <w:szCs w:val="20"/>
              </w:rPr>
              <w:t xml:space="preserve">leden van de RvC </w:t>
            </w:r>
            <w:r w:rsidR="00261A3F" w:rsidRPr="003652F7">
              <w:rPr>
                <w:rFonts w:ascii="Titillium Web" w:hAnsi="Titillium Web"/>
                <w:sz w:val="20"/>
                <w:szCs w:val="20"/>
              </w:rPr>
              <w:t>in 202</w:t>
            </w:r>
            <w:r w:rsidR="00494DD3" w:rsidRPr="003652F7">
              <w:rPr>
                <w:rFonts w:ascii="Titillium Web" w:hAnsi="Titillium Web"/>
                <w:sz w:val="20"/>
                <w:szCs w:val="20"/>
              </w:rPr>
              <w:t>4</w:t>
            </w:r>
            <w:r w:rsidR="00261A3F" w:rsidRPr="003652F7">
              <w:rPr>
                <w:rFonts w:ascii="Titillium Web" w:hAnsi="Titillium Web"/>
                <w:sz w:val="20"/>
                <w:szCs w:val="20"/>
              </w:rPr>
              <w:t xml:space="preserve"> </w:t>
            </w:r>
            <w:r w:rsidR="00FD5D2D" w:rsidRPr="003652F7">
              <w:rPr>
                <w:rFonts w:ascii="Titillium Web" w:hAnsi="Titillium Web"/>
                <w:sz w:val="20"/>
                <w:szCs w:val="20"/>
              </w:rPr>
              <w:t>past</w:t>
            </w:r>
            <w:r w:rsidR="00564EE4" w:rsidRPr="003652F7">
              <w:rPr>
                <w:rFonts w:ascii="Titillium Web" w:hAnsi="Titillium Web"/>
                <w:sz w:val="20"/>
                <w:szCs w:val="20"/>
              </w:rPr>
              <w:t>e</w:t>
            </w:r>
            <w:r w:rsidR="00FD5D2D" w:rsidRPr="003652F7">
              <w:rPr>
                <w:rFonts w:ascii="Titillium Web" w:hAnsi="Titillium Web"/>
                <w:sz w:val="20"/>
                <w:szCs w:val="20"/>
              </w:rPr>
              <w:t xml:space="preserve"> binnen de kaders van de WNT.</w:t>
            </w:r>
          </w:p>
        </w:tc>
      </w:tr>
      <w:tr w:rsidR="004F12AA" w:rsidRPr="003652F7" w14:paraId="1F7FA9DE" w14:textId="77777777">
        <w:tc>
          <w:tcPr>
            <w:cnfStyle w:val="001000000000" w:firstRow="0" w:lastRow="0" w:firstColumn="1" w:lastColumn="0" w:oddVBand="0" w:evenVBand="0" w:oddHBand="0" w:evenHBand="0" w:firstRowFirstColumn="0" w:firstRowLastColumn="0" w:lastRowFirstColumn="0" w:lastRowLastColumn="0"/>
            <w:tcW w:w="5665" w:type="dxa"/>
          </w:tcPr>
          <w:p w14:paraId="175E20D5" w14:textId="16D69120" w:rsidR="00496803" w:rsidRPr="003652F7" w:rsidRDefault="00496803">
            <w:pPr>
              <w:pStyle w:val="Lijstalinea"/>
              <w:numPr>
                <w:ilvl w:val="0"/>
                <w:numId w:val="43"/>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Krachtens de WNT zijn bij algemene maatregel van bestuur, bij ministeriële regeling en in beleidsregels algemene regels en specifieke (sectorale) regels vastgesteld. Dit omvat onder andere:</w:t>
            </w:r>
          </w:p>
          <w:p w14:paraId="111E429B" w14:textId="28069C8A" w:rsidR="00496803" w:rsidRPr="003652F7" w:rsidRDefault="00496803">
            <w:pPr>
              <w:pStyle w:val="Lijstalinea"/>
              <w:numPr>
                <w:ilvl w:val="0"/>
                <w:numId w:val="44"/>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Partijen komen geen bezoldiging overeen die per kalenderjaar meer bedraagt dan de maximale bezoldiging die geldt voor het betreffende kalenderjaar.</w:t>
            </w:r>
          </w:p>
          <w:p w14:paraId="50EDE2C3" w14:textId="7005358B" w:rsidR="00496803" w:rsidRPr="003652F7" w:rsidRDefault="00496803">
            <w:pPr>
              <w:pStyle w:val="Lijstalinea"/>
              <w:numPr>
                <w:ilvl w:val="0"/>
                <w:numId w:val="44"/>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 xml:space="preserve">In het financieel verslaggevingsdocument worden van iedere topfunctionaris (bestuurder) gegevens inzake bezoldiging of uitkering </w:t>
            </w:r>
            <w:r w:rsidRPr="003652F7">
              <w:rPr>
                <w:rFonts w:ascii="Titillium Web" w:eastAsiaTheme="minorEastAsia" w:hAnsi="Titillium Web" w:cstheme="minorHAnsi"/>
                <w:b w:val="0"/>
                <w:bCs w:val="0"/>
                <w:color w:val="2D2D38"/>
                <w:spacing w:val="6"/>
                <w:sz w:val="20"/>
                <w:szCs w:val="20"/>
              </w:rPr>
              <w:lastRenderedPageBreak/>
              <w:t>beëindiging van het dienstverband vermeld.</w:t>
            </w:r>
          </w:p>
          <w:p w14:paraId="5D9AB0F4" w14:textId="6E7C5743" w:rsidR="004F12AA" w:rsidRPr="003652F7" w:rsidRDefault="00496803">
            <w:pPr>
              <w:pStyle w:val="Lijstalinea"/>
              <w:numPr>
                <w:ilvl w:val="0"/>
                <w:numId w:val="44"/>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Er wordt een onafhankelijk persoon aangewezen om controle op het beloningsbeleid uit te voeren.</w:t>
            </w:r>
          </w:p>
        </w:tc>
        <w:tc>
          <w:tcPr>
            <w:tcW w:w="2127" w:type="dxa"/>
          </w:tcPr>
          <w:p w14:paraId="128370D0" w14:textId="370DDD7D" w:rsidR="004F12AA" w:rsidRPr="003652F7" w:rsidRDefault="00CE64D3">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lastRenderedPageBreak/>
              <w:t>Toegepast</w:t>
            </w:r>
          </w:p>
        </w:tc>
        <w:tc>
          <w:tcPr>
            <w:tcW w:w="6202" w:type="dxa"/>
          </w:tcPr>
          <w:p w14:paraId="578B8BD1" w14:textId="37A5CA6E" w:rsidR="004F12AA" w:rsidRPr="003652F7" w:rsidRDefault="00CE64D3">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De bezoldiging van de RvB en leden van de RvC past</w:t>
            </w:r>
            <w:r w:rsidR="00564EE4" w:rsidRPr="003652F7">
              <w:rPr>
                <w:rFonts w:ascii="Titillium Web" w:hAnsi="Titillium Web"/>
                <w:sz w:val="20"/>
                <w:szCs w:val="20"/>
              </w:rPr>
              <w:t>e in 202</w:t>
            </w:r>
            <w:r w:rsidR="001D1DBB" w:rsidRPr="003652F7">
              <w:rPr>
                <w:rFonts w:ascii="Titillium Web" w:hAnsi="Titillium Web"/>
                <w:sz w:val="20"/>
                <w:szCs w:val="20"/>
              </w:rPr>
              <w:t>4</w:t>
            </w:r>
            <w:r w:rsidRPr="003652F7">
              <w:rPr>
                <w:rFonts w:ascii="Titillium Web" w:hAnsi="Titillium Web"/>
                <w:sz w:val="20"/>
                <w:szCs w:val="20"/>
              </w:rPr>
              <w:t xml:space="preserve"> binnen de kaders van de WNT. Hierover wordt verslag gedaan in het jaarverslag. De jaarrekening wordt door de externe accountant gecontroleerd</w:t>
            </w:r>
            <w:r w:rsidR="0096317F" w:rsidRPr="003652F7">
              <w:rPr>
                <w:rFonts w:ascii="Titillium Web" w:hAnsi="Titillium Web"/>
                <w:sz w:val="20"/>
                <w:szCs w:val="20"/>
              </w:rPr>
              <w:t>, waarbij specifieke aandacht wordt besteed aan de WNT-verantwoording</w:t>
            </w:r>
            <w:r w:rsidRPr="003652F7">
              <w:rPr>
                <w:rFonts w:ascii="Titillium Web" w:hAnsi="Titillium Web"/>
                <w:sz w:val="20"/>
                <w:szCs w:val="20"/>
              </w:rPr>
              <w:t>.</w:t>
            </w:r>
          </w:p>
        </w:tc>
      </w:tr>
    </w:tbl>
    <w:p w14:paraId="6CA20812" w14:textId="77777777" w:rsidR="0046317B" w:rsidRPr="003652F7" w:rsidRDefault="0046317B" w:rsidP="008C7755">
      <w:pPr>
        <w:pStyle w:val="Kop1"/>
        <w:rPr>
          <w:rFonts w:ascii="Titillium Web" w:hAnsi="Titillium Web"/>
        </w:rPr>
      </w:pPr>
      <w:bookmarkStart w:id="29" w:name="_Toc111815880"/>
    </w:p>
    <w:p w14:paraId="22C33250" w14:textId="77777777" w:rsidR="0046317B" w:rsidRPr="003652F7" w:rsidRDefault="0046317B">
      <w:pPr>
        <w:rPr>
          <w:rFonts w:ascii="Titillium Web" w:eastAsiaTheme="majorEastAsia" w:hAnsi="Titillium Web" w:cstheme="majorBidi"/>
          <w:color w:val="2F5496" w:themeColor="accent1" w:themeShade="BF"/>
          <w:sz w:val="32"/>
          <w:szCs w:val="32"/>
        </w:rPr>
      </w:pPr>
      <w:r w:rsidRPr="003652F7">
        <w:rPr>
          <w:rFonts w:ascii="Titillium Web" w:hAnsi="Titillium Web"/>
        </w:rPr>
        <w:br w:type="page"/>
      </w:r>
    </w:p>
    <w:p w14:paraId="5BC54DA1" w14:textId="1F1C7BB9" w:rsidR="008C7755" w:rsidRPr="003652F7" w:rsidRDefault="008C7755" w:rsidP="008C7755">
      <w:pPr>
        <w:pStyle w:val="Kop1"/>
        <w:rPr>
          <w:rFonts w:ascii="Titillium Web" w:hAnsi="Titillium Web"/>
        </w:rPr>
      </w:pPr>
      <w:bookmarkStart w:id="30" w:name="_Toc205906388"/>
      <w:r w:rsidRPr="003652F7">
        <w:rPr>
          <w:rFonts w:ascii="Titillium Web" w:hAnsi="Titillium Web"/>
        </w:rPr>
        <w:lastRenderedPageBreak/>
        <w:t>Hoofdstuk 4 – Dialoog</w:t>
      </w:r>
      <w:bookmarkEnd w:id="29"/>
      <w:bookmarkEnd w:id="30"/>
    </w:p>
    <w:p w14:paraId="3B3FF520" w14:textId="77777777" w:rsidR="008C7755" w:rsidRPr="003652F7" w:rsidRDefault="008C7755" w:rsidP="008C7755">
      <w:pPr>
        <w:rPr>
          <w:rFonts w:ascii="Titillium Web" w:hAnsi="Titillium Web"/>
          <w:sz w:val="20"/>
          <w:szCs w:val="20"/>
        </w:rPr>
      </w:pPr>
      <w:r w:rsidRPr="003652F7">
        <w:rPr>
          <w:rFonts w:ascii="Titillium Web" w:hAnsi="Titillium Web"/>
          <w:sz w:val="20"/>
          <w:szCs w:val="20"/>
        </w:rPr>
        <w:t>Gesprekken met belanghebbenden om het functioneren en de samenwerking van de organisatie in de maatschappelijke, institutionele en professionele omgeving te blijven verbeteren.</w:t>
      </w:r>
    </w:p>
    <w:p w14:paraId="62B972B2" w14:textId="77777777" w:rsidR="009741A4" w:rsidRPr="003652F7" w:rsidRDefault="009741A4" w:rsidP="008C7755">
      <w:pPr>
        <w:rPr>
          <w:rFonts w:ascii="Titillium Web" w:hAnsi="Titillium Web"/>
          <w:sz w:val="20"/>
          <w:szCs w:val="20"/>
        </w:rPr>
      </w:pPr>
    </w:p>
    <w:p w14:paraId="4DB1C553" w14:textId="470B9F02" w:rsidR="004F12AA" w:rsidRPr="003652F7" w:rsidRDefault="009741A4" w:rsidP="009741A4">
      <w:pPr>
        <w:pStyle w:val="Kop2"/>
        <w:rPr>
          <w:rFonts w:ascii="Titillium Web" w:eastAsia="Times New Roman" w:hAnsi="Titillium Web"/>
        </w:rPr>
      </w:pPr>
      <w:bookmarkStart w:id="31" w:name="_Toc205906389"/>
      <w:r w:rsidRPr="003652F7">
        <w:t>Principe</w:t>
      </w:r>
      <w:r w:rsidRPr="003652F7">
        <w:rPr>
          <w:spacing w:val="-13"/>
        </w:rPr>
        <w:t xml:space="preserve"> </w:t>
      </w:r>
      <w:r w:rsidRPr="003652F7">
        <w:t>4.1:</w:t>
      </w:r>
      <w:r w:rsidRPr="003652F7">
        <w:rPr>
          <w:spacing w:val="21"/>
        </w:rPr>
        <w:t xml:space="preserve"> </w:t>
      </w:r>
      <w:r w:rsidRPr="003652F7">
        <w:t>Dialoog</w:t>
      </w:r>
      <w:r w:rsidRPr="003652F7">
        <w:rPr>
          <w:spacing w:val="1"/>
        </w:rPr>
        <w:t xml:space="preserve"> </w:t>
      </w:r>
      <w:r w:rsidRPr="003652F7">
        <w:t>met</w:t>
      </w:r>
      <w:r w:rsidRPr="003652F7">
        <w:rPr>
          <w:spacing w:val="5"/>
        </w:rPr>
        <w:t xml:space="preserve"> </w:t>
      </w:r>
      <w:r w:rsidRPr="003652F7">
        <w:t>belanghebbenden</w:t>
      </w:r>
      <w:r w:rsidRPr="003652F7">
        <w:rPr>
          <w:spacing w:val="6"/>
        </w:rPr>
        <w:t xml:space="preserve"> </w:t>
      </w:r>
      <w:r w:rsidRPr="003652F7">
        <w:t>-</w:t>
      </w:r>
      <w:r w:rsidRPr="003652F7">
        <w:rPr>
          <w:spacing w:val="-2"/>
        </w:rPr>
        <w:t xml:space="preserve"> </w:t>
      </w:r>
      <w:r w:rsidRPr="003652F7">
        <w:t>Het</w:t>
      </w:r>
      <w:r w:rsidRPr="003652F7">
        <w:rPr>
          <w:spacing w:val="23"/>
        </w:rPr>
        <w:t xml:space="preserve"> </w:t>
      </w:r>
      <w:r w:rsidRPr="003652F7">
        <w:t>bestuur</w:t>
      </w:r>
      <w:r w:rsidRPr="003652F7">
        <w:rPr>
          <w:spacing w:val="-1"/>
        </w:rPr>
        <w:t xml:space="preserve"> </w:t>
      </w:r>
      <w:r w:rsidRPr="003652F7">
        <w:t>voert</w:t>
      </w:r>
      <w:r w:rsidRPr="003652F7">
        <w:rPr>
          <w:spacing w:val="5"/>
        </w:rPr>
        <w:t xml:space="preserve"> </w:t>
      </w:r>
      <w:r w:rsidRPr="003652F7">
        <w:t>overleg</w:t>
      </w:r>
      <w:r w:rsidRPr="003652F7">
        <w:rPr>
          <w:spacing w:val="19"/>
        </w:rPr>
        <w:t xml:space="preserve"> </w:t>
      </w:r>
      <w:r w:rsidRPr="003652F7">
        <w:rPr>
          <w:spacing w:val="-5"/>
        </w:rPr>
        <w:t xml:space="preserve">met </w:t>
      </w:r>
      <w:r w:rsidRPr="003652F7">
        <w:t>belanghebbenden</w:t>
      </w:r>
      <w:r w:rsidRPr="003652F7">
        <w:rPr>
          <w:spacing w:val="1"/>
        </w:rPr>
        <w:t xml:space="preserve"> </w:t>
      </w:r>
      <w:r w:rsidRPr="003652F7">
        <w:t>en</w:t>
      </w:r>
      <w:r w:rsidRPr="003652F7">
        <w:rPr>
          <w:spacing w:val="20"/>
        </w:rPr>
        <w:t xml:space="preserve"> </w:t>
      </w:r>
      <w:r w:rsidRPr="003652F7">
        <w:t>onderhoudt</w:t>
      </w:r>
      <w:r w:rsidRPr="003652F7">
        <w:rPr>
          <w:spacing w:val="-28"/>
        </w:rPr>
        <w:t xml:space="preserve"> </w:t>
      </w:r>
      <w:r w:rsidRPr="003652F7">
        <w:t>contact</w:t>
      </w:r>
      <w:r w:rsidRPr="003652F7">
        <w:rPr>
          <w:spacing w:val="27"/>
        </w:rPr>
        <w:t xml:space="preserve"> </w:t>
      </w:r>
      <w:r w:rsidRPr="003652F7">
        <w:t>met</w:t>
      </w:r>
      <w:r w:rsidRPr="003652F7">
        <w:rPr>
          <w:spacing w:val="9"/>
        </w:rPr>
        <w:t xml:space="preserve"> </w:t>
      </w:r>
      <w:r w:rsidRPr="003652F7">
        <w:rPr>
          <w:spacing w:val="-4"/>
        </w:rPr>
        <w:t>hen.</w:t>
      </w:r>
      <w:bookmarkEnd w:id="31"/>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4F12AA" w:rsidRPr="003652F7" w14:paraId="0557180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655C0901" w14:textId="77777777" w:rsidR="004F12AA" w:rsidRPr="003652F7" w:rsidRDefault="004F12AA">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16D26AAB"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2152ECE7"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4F12AA" w:rsidRPr="003652F7" w14:paraId="072437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7941DAFF" w14:textId="11EBA9CD" w:rsidR="00CA6974" w:rsidRPr="003652F7" w:rsidRDefault="00CA6974">
            <w:pPr>
              <w:pStyle w:val="Lijstalinea"/>
              <w:numPr>
                <w:ilvl w:val="0"/>
                <w:numId w:val="45"/>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Het bestuur maakt actief gebruik van de dialoog met belanghebbenden om het functioneren en de samenwerking van de organisatie in de maatschappelijke, institutionele en professionele omgeving te blijven verbeteren.</w:t>
            </w:r>
          </w:p>
        </w:tc>
        <w:tc>
          <w:tcPr>
            <w:tcW w:w="2127" w:type="dxa"/>
          </w:tcPr>
          <w:p w14:paraId="6E7B5EA5" w14:textId="7A041E63" w:rsidR="004F12AA" w:rsidRPr="003652F7" w:rsidRDefault="00E3521C">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674D02DB" w14:textId="58AB9445" w:rsidR="00D361DC" w:rsidRPr="003652F7" w:rsidRDefault="002F4484" w:rsidP="00D361DC">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Vanwege de maatschappelijke context waarin NHG opereert</w:t>
            </w:r>
            <w:r w:rsidR="0096317F" w:rsidRPr="003652F7">
              <w:rPr>
                <w:rFonts w:ascii="Titillium Web" w:hAnsi="Titillium Web"/>
                <w:sz w:val="20"/>
                <w:szCs w:val="20"/>
              </w:rPr>
              <w:t>,</w:t>
            </w:r>
            <w:r w:rsidRPr="003652F7">
              <w:rPr>
                <w:rFonts w:ascii="Titillium Web" w:hAnsi="Titillium Web"/>
                <w:sz w:val="20"/>
                <w:szCs w:val="20"/>
              </w:rPr>
              <w:t xml:space="preserve"> staat </w:t>
            </w:r>
            <w:r w:rsidR="00AE3FFA" w:rsidRPr="003652F7">
              <w:rPr>
                <w:rFonts w:ascii="Titillium Web" w:hAnsi="Titillium Web"/>
                <w:sz w:val="20"/>
                <w:szCs w:val="20"/>
              </w:rPr>
              <w:t>dialoog centraal.</w:t>
            </w:r>
            <w:r w:rsidRPr="003652F7">
              <w:rPr>
                <w:rFonts w:ascii="Titillium Web" w:hAnsi="Titillium Web"/>
                <w:sz w:val="20"/>
                <w:szCs w:val="20"/>
              </w:rPr>
              <w:t xml:space="preserve"> Deze dialoog vindt zowel extern als intern plaats. </w:t>
            </w:r>
          </w:p>
          <w:p w14:paraId="0DEAE372" w14:textId="5C6E8BA3" w:rsidR="004F12AA" w:rsidRPr="003652F7" w:rsidRDefault="004F12AA" w:rsidP="00AE3FFA">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p>
        </w:tc>
      </w:tr>
      <w:tr w:rsidR="004F12AA" w:rsidRPr="003652F7" w14:paraId="72C2FA82" w14:textId="77777777">
        <w:tc>
          <w:tcPr>
            <w:cnfStyle w:val="001000000000" w:firstRow="0" w:lastRow="0" w:firstColumn="1" w:lastColumn="0" w:oddVBand="0" w:evenVBand="0" w:oddHBand="0" w:evenHBand="0" w:firstRowFirstColumn="0" w:firstRowLastColumn="0" w:lastRowFirstColumn="0" w:lastRowLastColumn="0"/>
            <w:tcW w:w="5665" w:type="dxa"/>
          </w:tcPr>
          <w:p w14:paraId="1371EDFD" w14:textId="10171A58" w:rsidR="00044BF7" w:rsidRPr="003652F7" w:rsidRDefault="00044BF7">
            <w:pPr>
              <w:pStyle w:val="Lijstalinea"/>
              <w:numPr>
                <w:ilvl w:val="0"/>
                <w:numId w:val="45"/>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Het bestuur zorgt voor een systeem in de organisatie dat bereikt dat zij volledig geïnformeerd is over de voor de belanghebbenden belangrijkste thema’s en zorgen.</w:t>
            </w:r>
          </w:p>
        </w:tc>
        <w:tc>
          <w:tcPr>
            <w:tcW w:w="2127" w:type="dxa"/>
          </w:tcPr>
          <w:p w14:paraId="14C3B723" w14:textId="74FB2E43" w:rsidR="004F12AA" w:rsidRPr="003652F7" w:rsidRDefault="007E2A03">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33558458" w14:textId="5B8354FF" w:rsidR="004F12AA" w:rsidRPr="003652F7" w:rsidRDefault="001A20FC">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Op verschillende manieren vindt dialoog plaats met belanghebbenden om belangrijke thema’s en uitdagingen te bespreken. Zo vinden er, naast de operationele overleggen, jaarlijkse themadagen en ‘NHG in gesprek’ plaats. Tijdens deze dagen wordt de kansen en uitdagingen uitgebreid met ketenpartners besproken.</w:t>
            </w:r>
          </w:p>
        </w:tc>
      </w:tr>
      <w:tr w:rsidR="004F12AA" w:rsidRPr="003652F7" w14:paraId="07EB9D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3D114590" w14:textId="5DF1303B" w:rsidR="00B71E8F" w:rsidRPr="003652F7" w:rsidRDefault="00B71E8F">
            <w:pPr>
              <w:pStyle w:val="Lijstalinea"/>
              <w:numPr>
                <w:ilvl w:val="0"/>
                <w:numId w:val="45"/>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Het bestuur maakt zichtbaar met wie en hoe met de belanghebbenden overleg is gevoerd en publiceert hierover op hoofdlijnen in haar jaarverslag en op haar website.</w:t>
            </w:r>
          </w:p>
        </w:tc>
        <w:tc>
          <w:tcPr>
            <w:tcW w:w="2127" w:type="dxa"/>
          </w:tcPr>
          <w:p w14:paraId="5AA6745C" w14:textId="48B9D420" w:rsidR="004F12AA" w:rsidRPr="003652F7" w:rsidRDefault="000B1A73">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Deels t</w:t>
            </w:r>
            <w:r w:rsidR="00680571" w:rsidRPr="003652F7">
              <w:rPr>
                <w:rFonts w:ascii="Titillium Web" w:hAnsi="Titillium Web"/>
                <w:sz w:val="20"/>
                <w:szCs w:val="20"/>
              </w:rPr>
              <w:t>oegepast</w:t>
            </w:r>
          </w:p>
        </w:tc>
        <w:tc>
          <w:tcPr>
            <w:tcW w:w="6202" w:type="dxa"/>
          </w:tcPr>
          <w:p w14:paraId="3ECADF77" w14:textId="79E09547" w:rsidR="004F12AA" w:rsidRPr="003652F7" w:rsidRDefault="00680571">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NHG heeft zicht op al haar belanghebbenden</w:t>
            </w:r>
            <w:r w:rsidR="004E0F0D" w:rsidRPr="003652F7">
              <w:rPr>
                <w:rFonts w:ascii="Titillium Web" w:hAnsi="Titillium Web"/>
                <w:sz w:val="20"/>
                <w:szCs w:val="20"/>
              </w:rPr>
              <w:t xml:space="preserve">. </w:t>
            </w:r>
            <w:r w:rsidR="00CB12A1" w:rsidRPr="003652F7">
              <w:rPr>
                <w:rFonts w:ascii="Titillium Web" w:hAnsi="Titillium Web"/>
                <w:sz w:val="20"/>
                <w:szCs w:val="20"/>
              </w:rPr>
              <w:t xml:space="preserve">Over het overleg met deze belanghebbenden wordt </w:t>
            </w:r>
            <w:r w:rsidR="00A875E2" w:rsidRPr="003652F7">
              <w:rPr>
                <w:rFonts w:ascii="Titillium Web" w:hAnsi="Titillium Web"/>
                <w:sz w:val="20"/>
                <w:szCs w:val="20"/>
              </w:rPr>
              <w:t>niet naar buiten gecommuniceerd</w:t>
            </w:r>
            <w:r w:rsidRPr="003652F7">
              <w:rPr>
                <w:rFonts w:ascii="Titillium Web" w:hAnsi="Titillium Web"/>
                <w:sz w:val="20"/>
                <w:szCs w:val="20"/>
              </w:rPr>
              <w:t>.</w:t>
            </w:r>
          </w:p>
        </w:tc>
      </w:tr>
      <w:tr w:rsidR="004F12AA" w:rsidRPr="003652F7" w14:paraId="34FEECAF" w14:textId="77777777" w:rsidTr="006D7851">
        <w:trPr>
          <w:trHeight w:val="53"/>
        </w:trPr>
        <w:tc>
          <w:tcPr>
            <w:cnfStyle w:val="001000000000" w:firstRow="0" w:lastRow="0" w:firstColumn="1" w:lastColumn="0" w:oddVBand="0" w:evenVBand="0" w:oddHBand="0" w:evenHBand="0" w:firstRowFirstColumn="0" w:firstRowLastColumn="0" w:lastRowFirstColumn="0" w:lastRowLastColumn="0"/>
            <w:tcW w:w="5665" w:type="dxa"/>
          </w:tcPr>
          <w:p w14:paraId="74FC1229" w14:textId="54386D2A" w:rsidR="006D7851" w:rsidRPr="003652F7" w:rsidRDefault="006D7851">
            <w:pPr>
              <w:pStyle w:val="Lijstalinea"/>
              <w:numPr>
                <w:ilvl w:val="0"/>
                <w:numId w:val="45"/>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Het bestuur toetst minimaal eens per vier jaar de waardering van de dialoog.</w:t>
            </w:r>
          </w:p>
        </w:tc>
        <w:tc>
          <w:tcPr>
            <w:tcW w:w="2127" w:type="dxa"/>
          </w:tcPr>
          <w:p w14:paraId="0551A968" w14:textId="417041DC" w:rsidR="004F12AA" w:rsidRPr="003652F7" w:rsidRDefault="00E338FC">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28DCADA9" w14:textId="1EC736DC" w:rsidR="004F12AA" w:rsidRPr="003652F7" w:rsidRDefault="00E338FC">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NHG toetst regelmatig de mening van belanghebbenden door evaluaties van dialoog. Dit doen zij door direct feedback op te vragen na afloop van </w:t>
            </w:r>
            <w:r w:rsidRPr="003652F7">
              <w:rPr>
                <w:rFonts w:ascii="Titillium Web" w:hAnsi="Titillium Web"/>
                <w:sz w:val="20"/>
                <w:szCs w:val="20"/>
              </w:rPr>
              <w:lastRenderedPageBreak/>
              <w:t xml:space="preserve">de dialoog. </w:t>
            </w:r>
            <w:r w:rsidR="00DC4491" w:rsidRPr="003652F7">
              <w:rPr>
                <w:rFonts w:ascii="Titillium Web" w:hAnsi="Titillium Web"/>
                <w:sz w:val="20"/>
                <w:szCs w:val="20"/>
              </w:rPr>
              <w:t>In 202</w:t>
            </w:r>
            <w:r w:rsidR="00066F62" w:rsidRPr="003652F7">
              <w:rPr>
                <w:rFonts w:ascii="Titillium Web" w:hAnsi="Titillium Web"/>
                <w:sz w:val="20"/>
                <w:szCs w:val="20"/>
              </w:rPr>
              <w:t>4</w:t>
            </w:r>
            <w:r w:rsidR="00DC4491" w:rsidRPr="003652F7">
              <w:rPr>
                <w:rFonts w:ascii="Titillium Web" w:hAnsi="Titillium Web"/>
                <w:sz w:val="20"/>
                <w:szCs w:val="20"/>
              </w:rPr>
              <w:t xml:space="preserve"> heeft </w:t>
            </w:r>
            <w:r w:rsidR="00841C44" w:rsidRPr="003652F7">
              <w:rPr>
                <w:rFonts w:ascii="Titillium Web" w:hAnsi="Titillium Web"/>
                <w:sz w:val="20"/>
                <w:szCs w:val="20"/>
              </w:rPr>
              <w:t>deze toetsing plaatsgevonden bij NHG in Gesprek en de Masterclass voor stakeholders.</w:t>
            </w:r>
          </w:p>
        </w:tc>
      </w:tr>
    </w:tbl>
    <w:p w14:paraId="32CAC992" w14:textId="77777777" w:rsidR="004F12AA" w:rsidRPr="003652F7" w:rsidRDefault="004F12AA" w:rsidP="004F12AA">
      <w:pPr>
        <w:rPr>
          <w:rFonts w:ascii="Titillium Web" w:eastAsia="Times New Roman" w:hAnsi="Titillium Web"/>
        </w:rPr>
      </w:pPr>
    </w:p>
    <w:p w14:paraId="48179D42" w14:textId="63704CFC" w:rsidR="00AA2B73" w:rsidRPr="003652F7" w:rsidRDefault="00AA2B73" w:rsidP="00AA2B73">
      <w:pPr>
        <w:pStyle w:val="Kop2"/>
        <w:rPr>
          <w:rFonts w:eastAsia="Times New Roman"/>
        </w:rPr>
      </w:pPr>
      <w:bookmarkStart w:id="32" w:name="_Toc205906390"/>
      <w:r w:rsidRPr="003652F7">
        <w:rPr>
          <w:rFonts w:eastAsia="Times New Roman"/>
        </w:rPr>
        <w:t>Principe 4.2: Participatie - Het betrekken van belanghebbenden bij de ontwikkeling van organisatie, diensten en dienstverlening.</w:t>
      </w:r>
      <w:bookmarkEnd w:id="32"/>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4F12AA" w:rsidRPr="003652F7" w14:paraId="3E99AB7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28A3B145" w14:textId="77777777" w:rsidR="004F12AA" w:rsidRPr="003652F7" w:rsidRDefault="004F12AA">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2AD465A1"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314BA8DB"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8B4A11" w:rsidRPr="003652F7" w14:paraId="0424A1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8536F70" w14:textId="3653AD2F" w:rsidR="008B4A11" w:rsidRPr="003652F7" w:rsidRDefault="008B4A11">
            <w:pPr>
              <w:pStyle w:val="Lijstalinea"/>
              <w:numPr>
                <w:ilvl w:val="0"/>
                <w:numId w:val="46"/>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hAnsi="Titillium Web" w:cstheme="minorHAnsi"/>
                <w:b w:val="0"/>
                <w:bCs w:val="0"/>
                <w:sz w:val="20"/>
                <w:szCs w:val="20"/>
              </w:rPr>
              <w:t>Het bestuur legt vast wie als belanghebbende partijen worden beschouwd en onderhoudt contact met hen. Het bestuur bekijkt periodiek of ze met alle relevante belanghebbenden in gesprek is.</w:t>
            </w:r>
          </w:p>
        </w:tc>
        <w:tc>
          <w:tcPr>
            <w:tcW w:w="2127" w:type="dxa"/>
          </w:tcPr>
          <w:p w14:paraId="23E6DD8D" w14:textId="47530557" w:rsidR="008B4A11" w:rsidRPr="003652F7" w:rsidRDefault="007933F2" w:rsidP="008B4A11">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Deels toegepast</w:t>
            </w:r>
          </w:p>
        </w:tc>
        <w:tc>
          <w:tcPr>
            <w:tcW w:w="6202" w:type="dxa"/>
          </w:tcPr>
          <w:p w14:paraId="6ACE3719" w14:textId="1B484B63" w:rsidR="008B4A11" w:rsidRPr="003652F7" w:rsidRDefault="00A052E4" w:rsidP="008B4A11">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NHG heeft zicht op al haar belanghebbenden en heeft ook een overzicht van de belanghebbenden op de website staan.</w:t>
            </w:r>
            <w:r w:rsidR="00A875E2" w:rsidRPr="003652F7">
              <w:rPr>
                <w:rFonts w:ascii="Titillium Web" w:hAnsi="Titillium Web"/>
                <w:sz w:val="20"/>
                <w:szCs w:val="20"/>
              </w:rPr>
              <w:t xml:space="preserve"> Deze is echter beperkt tot de algemene noemer</w:t>
            </w:r>
            <w:r w:rsidR="00417AB8" w:rsidRPr="003652F7">
              <w:rPr>
                <w:rFonts w:ascii="Titillium Web" w:hAnsi="Titillium Web"/>
                <w:sz w:val="20"/>
                <w:szCs w:val="20"/>
              </w:rPr>
              <w:t>s</w:t>
            </w:r>
            <w:r w:rsidR="00A875E2" w:rsidRPr="003652F7">
              <w:rPr>
                <w:rFonts w:ascii="Titillium Web" w:hAnsi="Titillium Web"/>
                <w:sz w:val="20"/>
                <w:szCs w:val="20"/>
              </w:rPr>
              <w:t xml:space="preserve"> ‘</w:t>
            </w:r>
            <w:r w:rsidR="00417AB8" w:rsidRPr="003652F7">
              <w:rPr>
                <w:rFonts w:ascii="Titillium Web" w:hAnsi="Titillium Web"/>
                <w:sz w:val="20"/>
                <w:szCs w:val="20"/>
              </w:rPr>
              <w:t>geldverstrekker’, ‘gemeente’ en ‘rijk’.</w:t>
            </w:r>
            <w:r w:rsidR="00290019" w:rsidRPr="003652F7">
              <w:rPr>
                <w:rFonts w:ascii="Titillium Web" w:hAnsi="Titillium Web"/>
                <w:sz w:val="20"/>
                <w:szCs w:val="20"/>
              </w:rPr>
              <w:t xml:space="preserve"> Intern wordt wel specifieker bijgehouden wie de belanghebbenden zijn.</w:t>
            </w:r>
            <w:r w:rsidR="00417AB8" w:rsidRPr="003652F7">
              <w:rPr>
                <w:rFonts w:ascii="Titillium Web" w:hAnsi="Titillium Web"/>
                <w:sz w:val="20"/>
                <w:szCs w:val="20"/>
              </w:rPr>
              <w:t xml:space="preserve"> </w:t>
            </w:r>
          </w:p>
        </w:tc>
      </w:tr>
      <w:tr w:rsidR="008B4A11" w:rsidRPr="003652F7" w14:paraId="215DD135" w14:textId="77777777">
        <w:tc>
          <w:tcPr>
            <w:cnfStyle w:val="001000000000" w:firstRow="0" w:lastRow="0" w:firstColumn="1" w:lastColumn="0" w:oddVBand="0" w:evenVBand="0" w:oddHBand="0" w:evenHBand="0" w:firstRowFirstColumn="0" w:firstRowLastColumn="0" w:lastRowFirstColumn="0" w:lastRowLastColumn="0"/>
            <w:tcW w:w="5665" w:type="dxa"/>
          </w:tcPr>
          <w:p w14:paraId="0C623E6E" w14:textId="4327B91E" w:rsidR="008B4A11" w:rsidRPr="003652F7" w:rsidRDefault="008B4A11">
            <w:pPr>
              <w:pStyle w:val="Lijstalinea"/>
              <w:numPr>
                <w:ilvl w:val="0"/>
                <w:numId w:val="46"/>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 xml:space="preserve">Het bestuur moet van de opinie van belanghebbenden op de hoogte blijven met alle mogelijke praktische en efficiënte middelen (klanttevredenheidsmetingen, functioneel overleg met gebruikers, </w:t>
            </w:r>
            <w:proofErr w:type="spellStart"/>
            <w:r w:rsidRPr="003652F7">
              <w:rPr>
                <w:rFonts w:ascii="Titillium Web" w:hAnsi="Titillium Web" w:cstheme="minorHAnsi"/>
                <w:b w:val="0"/>
                <w:bCs w:val="0"/>
                <w:sz w:val="20"/>
                <w:szCs w:val="20"/>
              </w:rPr>
              <w:t>etc</w:t>
            </w:r>
            <w:proofErr w:type="spellEnd"/>
            <w:r w:rsidRPr="003652F7">
              <w:rPr>
                <w:rFonts w:ascii="Titillium Web" w:hAnsi="Titillium Web" w:cstheme="minorHAnsi"/>
                <w:b w:val="0"/>
                <w:bCs w:val="0"/>
                <w:sz w:val="20"/>
                <w:szCs w:val="20"/>
              </w:rPr>
              <w:t>).</w:t>
            </w:r>
          </w:p>
        </w:tc>
        <w:tc>
          <w:tcPr>
            <w:tcW w:w="2127" w:type="dxa"/>
          </w:tcPr>
          <w:p w14:paraId="3001BCB5" w14:textId="63B3DFFF" w:rsidR="008B4A11" w:rsidRPr="003652F7" w:rsidRDefault="00ED3947" w:rsidP="008B4A11">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4DB12ED0" w14:textId="235BE987" w:rsidR="008B4A11" w:rsidRPr="003652F7" w:rsidRDefault="00ED3947" w:rsidP="008B4A11">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NHG is op veel momenten en op verschillende niveaus in dialoog is met haar belanghebbenden. </w:t>
            </w:r>
            <w:r w:rsidR="00921BA4" w:rsidRPr="003652F7">
              <w:rPr>
                <w:rFonts w:ascii="Titillium Web" w:hAnsi="Titillium Web"/>
                <w:sz w:val="20"/>
                <w:szCs w:val="20"/>
              </w:rPr>
              <w:t xml:space="preserve">Daarnaast hebben de voornaamste stakeholders (overheid, geldverstrekkers en eigen woningbezitters) een benoemingsrecht </w:t>
            </w:r>
            <w:r w:rsidR="00604FE9" w:rsidRPr="003652F7">
              <w:rPr>
                <w:rFonts w:ascii="Titillium Web" w:hAnsi="Titillium Web"/>
                <w:sz w:val="20"/>
                <w:szCs w:val="20"/>
              </w:rPr>
              <w:t>voor een commissaris in de RvC.</w:t>
            </w:r>
            <w:r w:rsidR="00182366" w:rsidRPr="003652F7">
              <w:rPr>
                <w:rFonts w:ascii="Titillium Web" w:hAnsi="Titillium Web"/>
                <w:sz w:val="20"/>
                <w:szCs w:val="20"/>
              </w:rPr>
              <w:t xml:space="preserve"> Ook heeft NHG een ketenmanager in dienst die de relatie met de ketenpartners (mede) onderhoudt.</w:t>
            </w:r>
          </w:p>
        </w:tc>
      </w:tr>
      <w:tr w:rsidR="008B4A11" w:rsidRPr="003652F7" w14:paraId="65758F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272FAA75" w14:textId="65F593F4" w:rsidR="008B4A11" w:rsidRPr="003652F7" w:rsidRDefault="008B4A11">
            <w:pPr>
              <w:pStyle w:val="Lijstalinea"/>
              <w:numPr>
                <w:ilvl w:val="0"/>
                <w:numId w:val="46"/>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Daarnaast betrekt de organisatie belanghebbenden – op interactieve wijze – steeds meer bij de ontwikkeling van organisatie en proposities.</w:t>
            </w:r>
          </w:p>
        </w:tc>
        <w:tc>
          <w:tcPr>
            <w:tcW w:w="2127" w:type="dxa"/>
          </w:tcPr>
          <w:p w14:paraId="6AAB19ED" w14:textId="1213565A" w:rsidR="008B4A11" w:rsidRPr="003652F7" w:rsidRDefault="000A3B3E" w:rsidP="008B4A11">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410E879E" w14:textId="5054C000" w:rsidR="007F6B98" w:rsidRPr="003652F7" w:rsidRDefault="000A3B3E" w:rsidP="008B4A11">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De organisatie betrekt belanghebbenden bij de ontwikkeling van de organisatie en proposities. Dit doet NHG onder andere door events te organiseren waar verschillende belanghebbenden bij betrokken worden, waaronder NHG in gesprek.</w:t>
            </w:r>
            <w:r w:rsidR="00DD48E0" w:rsidRPr="003652F7">
              <w:rPr>
                <w:rFonts w:ascii="Titillium Web" w:hAnsi="Titillium Web"/>
                <w:sz w:val="20"/>
                <w:szCs w:val="20"/>
              </w:rPr>
              <w:t xml:space="preserve"> Proposities worden in de ontwikkelfase actief getoetst bij </w:t>
            </w:r>
            <w:r w:rsidR="007F6B98" w:rsidRPr="003652F7">
              <w:rPr>
                <w:rFonts w:ascii="Titillium Web" w:hAnsi="Titillium Web"/>
                <w:sz w:val="20"/>
                <w:szCs w:val="20"/>
              </w:rPr>
              <w:t xml:space="preserve">relevante belanghebbenden. </w:t>
            </w:r>
          </w:p>
        </w:tc>
      </w:tr>
      <w:tr w:rsidR="008B4A11" w:rsidRPr="003652F7" w14:paraId="5184BF72" w14:textId="77777777" w:rsidTr="008B4A11">
        <w:trPr>
          <w:trHeight w:val="1029"/>
        </w:trPr>
        <w:tc>
          <w:tcPr>
            <w:cnfStyle w:val="001000000000" w:firstRow="0" w:lastRow="0" w:firstColumn="1" w:lastColumn="0" w:oddVBand="0" w:evenVBand="0" w:oddHBand="0" w:evenHBand="0" w:firstRowFirstColumn="0" w:firstRowLastColumn="0" w:lastRowFirstColumn="0" w:lastRowLastColumn="0"/>
            <w:tcW w:w="5665" w:type="dxa"/>
          </w:tcPr>
          <w:p w14:paraId="6A022522" w14:textId="1939F29A" w:rsidR="008B4A11" w:rsidRPr="003652F7" w:rsidRDefault="008B4A11">
            <w:pPr>
              <w:pStyle w:val="Lijstalinea"/>
              <w:numPr>
                <w:ilvl w:val="0"/>
                <w:numId w:val="46"/>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Het bestuur spreekt minimaal eenmaal per jaar met de RvC over de omgang met, en de participatie en invloed van belanghebbenden.</w:t>
            </w:r>
          </w:p>
        </w:tc>
        <w:tc>
          <w:tcPr>
            <w:tcW w:w="2127" w:type="dxa"/>
          </w:tcPr>
          <w:p w14:paraId="6F577240" w14:textId="06931BFF" w:rsidR="008B4A11" w:rsidRPr="003652F7" w:rsidRDefault="00140531" w:rsidP="008B4A11">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08C6E67B" w14:textId="717964CB" w:rsidR="008B4A11" w:rsidRPr="003652F7" w:rsidRDefault="00140531" w:rsidP="008B4A11">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Het bestuur bespreekt </w:t>
            </w:r>
            <w:r w:rsidR="0029664D" w:rsidRPr="003652F7">
              <w:rPr>
                <w:rFonts w:ascii="Titillium Web" w:hAnsi="Titillium Web"/>
                <w:sz w:val="20"/>
                <w:szCs w:val="20"/>
              </w:rPr>
              <w:t>regelmatig</w:t>
            </w:r>
            <w:r w:rsidRPr="003652F7">
              <w:rPr>
                <w:rFonts w:ascii="Titillium Web" w:hAnsi="Titillium Web"/>
                <w:sz w:val="20"/>
                <w:szCs w:val="20"/>
              </w:rPr>
              <w:t xml:space="preserve"> de participatie en invloed van belanghebbenden. Daarnaast</w:t>
            </w:r>
            <w:r w:rsidR="00103FD6" w:rsidRPr="003652F7">
              <w:rPr>
                <w:rFonts w:ascii="Titillium Web" w:hAnsi="Titillium Web"/>
                <w:sz w:val="20"/>
                <w:szCs w:val="20"/>
              </w:rPr>
              <w:t xml:space="preserve"> organiseert NHG</w:t>
            </w:r>
            <w:r w:rsidR="00C8657B" w:rsidRPr="003652F7">
              <w:rPr>
                <w:rFonts w:ascii="Titillium Web" w:hAnsi="Titillium Web"/>
                <w:sz w:val="20"/>
                <w:szCs w:val="20"/>
              </w:rPr>
              <w:t xml:space="preserve"> </w:t>
            </w:r>
            <w:r w:rsidR="00F4625E" w:rsidRPr="003652F7">
              <w:rPr>
                <w:rFonts w:ascii="Titillium Web" w:hAnsi="Titillium Web"/>
                <w:sz w:val="20"/>
                <w:szCs w:val="20"/>
              </w:rPr>
              <w:t xml:space="preserve">voor stakeholders </w:t>
            </w:r>
            <w:r w:rsidR="00C8657B" w:rsidRPr="003652F7">
              <w:rPr>
                <w:rFonts w:ascii="Titillium Web" w:hAnsi="Titillium Web"/>
                <w:sz w:val="20"/>
                <w:szCs w:val="20"/>
              </w:rPr>
              <w:t>ieder jaa</w:t>
            </w:r>
            <w:r w:rsidR="00F4625E" w:rsidRPr="003652F7">
              <w:rPr>
                <w:rFonts w:ascii="Titillium Web" w:hAnsi="Titillium Web"/>
                <w:sz w:val="20"/>
                <w:szCs w:val="20"/>
              </w:rPr>
              <w:t>r</w:t>
            </w:r>
            <w:r w:rsidR="00103FD6" w:rsidRPr="003652F7">
              <w:rPr>
                <w:rFonts w:ascii="Titillium Web" w:hAnsi="Titillium Web"/>
                <w:sz w:val="20"/>
                <w:szCs w:val="20"/>
              </w:rPr>
              <w:t xml:space="preserve"> ‘NHG in gesprek’ </w:t>
            </w:r>
            <w:r w:rsidR="00F4625E" w:rsidRPr="003652F7">
              <w:rPr>
                <w:rFonts w:ascii="Titillium Web" w:hAnsi="Titillium Web"/>
                <w:sz w:val="20"/>
                <w:szCs w:val="20"/>
              </w:rPr>
              <w:t>en de NHG Masterclass</w:t>
            </w:r>
            <w:r w:rsidR="00103FD6" w:rsidRPr="003652F7">
              <w:rPr>
                <w:rFonts w:ascii="Titillium Web" w:hAnsi="Titillium Web"/>
                <w:sz w:val="20"/>
                <w:szCs w:val="20"/>
              </w:rPr>
              <w:t>.</w:t>
            </w:r>
            <w:r w:rsidR="00F4625E" w:rsidRPr="003652F7">
              <w:rPr>
                <w:rFonts w:ascii="Titillium Web" w:hAnsi="Titillium Web"/>
                <w:sz w:val="20"/>
                <w:szCs w:val="20"/>
              </w:rPr>
              <w:t xml:space="preserve"> Bij beide evenementen is de RvC ook vertegenwoordigd</w:t>
            </w:r>
            <w:r w:rsidR="007F6B98" w:rsidRPr="003652F7">
              <w:rPr>
                <w:rFonts w:ascii="Titillium Web" w:hAnsi="Titillium Web"/>
                <w:sz w:val="20"/>
                <w:szCs w:val="20"/>
              </w:rPr>
              <w:t>. Verder maakt</w:t>
            </w:r>
            <w:r w:rsidR="005862B7" w:rsidRPr="003652F7">
              <w:rPr>
                <w:rFonts w:ascii="Titillium Web" w:hAnsi="Titillium Web"/>
                <w:sz w:val="20"/>
                <w:szCs w:val="20"/>
              </w:rPr>
              <w:t>e in 2024</w:t>
            </w:r>
            <w:r w:rsidR="007F6B98" w:rsidRPr="003652F7">
              <w:rPr>
                <w:rFonts w:ascii="Titillium Web" w:hAnsi="Titillium Web"/>
                <w:sz w:val="20"/>
                <w:szCs w:val="20"/>
              </w:rPr>
              <w:t xml:space="preserve"> een </w:t>
            </w:r>
            <w:r w:rsidR="007F6B98" w:rsidRPr="003652F7">
              <w:rPr>
                <w:rFonts w:ascii="Titillium Web" w:hAnsi="Titillium Web"/>
                <w:sz w:val="20"/>
                <w:szCs w:val="20"/>
              </w:rPr>
              <w:lastRenderedPageBreak/>
              <w:t xml:space="preserve">stakeholderbijeenkomst onderdeel uit van </w:t>
            </w:r>
            <w:r w:rsidR="005862B7" w:rsidRPr="003652F7">
              <w:rPr>
                <w:rFonts w:ascii="Titillium Web" w:hAnsi="Titillium Web"/>
                <w:sz w:val="20"/>
                <w:szCs w:val="20"/>
              </w:rPr>
              <w:t>het programma van de tweedaagse van de RvC.</w:t>
            </w:r>
          </w:p>
        </w:tc>
      </w:tr>
    </w:tbl>
    <w:p w14:paraId="77A39C5F" w14:textId="77777777" w:rsidR="00BE6563" w:rsidRPr="003652F7" w:rsidRDefault="00BE6563" w:rsidP="00BB6111">
      <w:pPr>
        <w:pStyle w:val="Kop1"/>
        <w:rPr>
          <w:rFonts w:ascii="Titillium Web" w:eastAsiaTheme="minorEastAsia" w:hAnsi="Titillium Web"/>
        </w:rPr>
      </w:pPr>
      <w:bookmarkStart w:id="33" w:name="_Toc111815883"/>
    </w:p>
    <w:p w14:paraId="1A54C04D" w14:textId="77777777" w:rsidR="00BE6563" w:rsidRPr="003652F7" w:rsidRDefault="00BE6563">
      <w:pPr>
        <w:rPr>
          <w:rFonts w:ascii="Titillium Web" w:eastAsiaTheme="minorEastAsia" w:hAnsi="Titillium Web" w:cstheme="majorBidi"/>
          <w:color w:val="2F5496" w:themeColor="accent1" w:themeShade="BF"/>
          <w:sz w:val="32"/>
          <w:szCs w:val="32"/>
        </w:rPr>
      </w:pPr>
      <w:r w:rsidRPr="003652F7">
        <w:rPr>
          <w:rFonts w:ascii="Titillium Web" w:eastAsiaTheme="minorEastAsia" w:hAnsi="Titillium Web"/>
        </w:rPr>
        <w:br w:type="page"/>
      </w:r>
    </w:p>
    <w:p w14:paraId="2267636B" w14:textId="5AB2D9A7" w:rsidR="00BB6111" w:rsidRPr="003652F7" w:rsidRDefault="00754435" w:rsidP="00BB6111">
      <w:pPr>
        <w:pStyle w:val="Kop1"/>
        <w:rPr>
          <w:rFonts w:ascii="Titillium Web" w:eastAsiaTheme="minorEastAsia" w:hAnsi="Titillium Web"/>
        </w:rPr>
      </w:pPr>
      <w:bookmarkStart w:id="34" w:name="_Toc205906391"/>
      <w:r w:rsidRPr="003652F7">
        <w:rPr>
          <w:rFonts w:ascii="Titillium Web" w:eastAsiaTheme="minorEastAsia" w:hAnsi="Titillium Web"/>
        </w:rPr>
        <w:lastRenderedPageBreak/>
        <w:t>H</w:t>
      </w:r>
      <w:r w:rsidR="00BB6111" w:rsidRPr="003652F7">
        <w:rPr>
          <w:rFonts w:ascii="Titillium Web" w:eastAsiaTheme="minorEastAsia" w:hAnsi="Titillium Web"/>
        </w:rPr>
        <w:t>oofdstuk 5 – Risicomanagement</w:t>
      </w:r>
      <w:bookmarkEnd w:id="33"/>
      <w:bookmarkEnd w:id="34"/>
    </w:p>
    <w:p w14:paraId="735DB96A" w14:textId="77777777" w:rsidR="00BB6111" w:rsidRPr="003652F7" w:rsidRDefault="00BB6111" w:rsidP="00BB6111">
      <w:pPr>
        <w:rPr>
          <w:rFonts w:ascii="Titillium Web" w:hAnsi="Titillium Web"/>
          <w:sz w:val="20"/>
          <w:szCs w:val="20"/>
        </w:rPr>
      </w:pPr>
      <w:r w:rsidRPr="003652F7">
        <w:rPr>
          <w:rFonts w:ascii="Titillium Web" w:hAnsi="Titillium Web"/>
          <w:sz w:val="20"/>
          <w:szCs w:val="20"/>
        </w:rPr>
        <w:t>Het systematisch bepalen van de aard en omvang van de belangrijke risico’s die men wil nemen om de strategische, publieke en maatschappelijke doelen te bereiken.</w:t>
      </w:r>
    </w:p>
    <w:p w14:paraId="4015AF76" w14:textId="77777777" w:rsidR="004F12AA" w:rsidRPr="003652F7" w:rsidRDefault="004F12AA" w:rsidP="004F12AA">
      <w:pPr>
        <w:rPr>
          <w:rFonts w:ascii="Titillium Web" w:eastAsia="Times New Roman" w:hAnsi="Titillium Web"/>
        </w:rPr>
      </w:pPr>
    </w:p>
    <w:p w14:paraId="7DCCA2CC" w14:textId="1709C429" w:rsidR="00BB6111" w:rsidRPr="003652F7" w:rsidRDefault="00831DB0" w:rsidP="00831DB0">
      <w:pPr>
        <w:pStyle w:val="Kop2"/>
        <w:rPr>
          <w:rFonts w:ascii="Titillium Web" w:eastAsia="Times New Roman" w:hAnsi="Titillium Web"/>
        </w:rPr>
      </w:pPr>
      <w:bookmarkStart w:id="35" w:name="_Toc205906392"/>
      <w:r w:rsidRPr="003652F7">
        <w:rPr>
          <w:w w:val="105"/>
        </w:rPr>
        <w:t>Principe</w:t>
      </w:r>
      <w:r w:rsidRPr="003652F7">
        <w:rPr>
          <w:spacing w:val="-22"/>
          <w:w w:val="105"/>
        </w:rPr>
        <w:t xml:space="preserve"> </w:t>
      </w:r>
      <w:r w:rsidRPr="003652F7">
        <w:rPr>
          <w:w w:val="105"/>
        </w:rPr>
        <w:t>5.1:</w:t>
      </w:r>
      <w:r w:rsidRPr="003652F7">
        <w:rPr>
          <w:spacing w:val="-1"/>
          <w:w w:val="105"/>
        </w:rPr>
        <w:t xml:space="preserve"> </w:t>
      </w:r>
      <w:r w:rsidRPr="003652F7">
        <w:rPr>
          <w:w w:val="105"/>
        </w:rPr>
        <w:t>Identificeren</w:t>
      </w:r>
      <w:r w:rsidRPr="003652F7">
        <w:rPr>
          <w:spacing w:val="16"/>
          <w:w w:val="105"/>
        </w:rPr>
        <w:t xml:space="preserve"> </w:t>
      </w:r>
      <w:r w:rsidRPr="003652F7">
        <w:rPr>
          <w:w w:val="105"/>
        </w:rPr>
        <w:t>van</w:t>
      </w:r>
      <w:r w:rsidRPr="003652F7">
        <w:rPr>
          <w:spacing w:val="1"/>
          <w:w w:val="105"/>
        </w:rPr>
        <w:t xml:space="preserve"> </w:t>
      </w:r>
      <w:r w:rsidRPr="003652F7">
        <w:rPr>
          <w:w w:val="105"/>
        </w:rPr>
        <w:t>risico’s</w:t>
      </w:r>
      <w:r w:rsidRPr="003652F7">
        <w:rPr>
          <w:spacing w:val="-22"/>
          <w:w w:val="105"/>
        </w:rPr>
        <w:t xml:space="preserve"> </w:t>
      </w:r>
      <w:r w:rsidRPr="003652F7">
        <w:rPr>
          <w:w w:val="105"/>
        </w:rPr>
        <w:t>-</w:t>
      </w:r>
      <w:r w:rsidRPr="003652F7">
        <w:rPr>
          <w:spacing w:val="-13"/>
          <w:w w:val="105"/>
        </w:rPr>
        <w:t xml:space="preserve"> </w:t>
      </w:r>
      <w:r w:rsidRPr="003652F7">
        <w:rPr>
          <w:w w:val="105"/>
        </w:rPr>
        <w:t>Het</w:t>
      </w:r>
      <w:r w:rsidRPr="003652F7">
        <w:rPr>
          <w:spacing w:val="-8"/>
          <w:w w:val="105"/>
        </w:rPr>
        <w:t xml:space="preserve"> </w:t>
      </w:r>
      <w:r w:rsidRPr="003652F7">
        <w:rPr>
          <w:w w:val="105"/>
        </w:rPr>
        <w:t>vaststellen</w:t>
      </w:r>
      <w:r w:rsidRPr="003652F7">
        <w:rPr>
          <w:spacing w:val="31"/>
          <w:w w:val="105"/>
        </w:rPr>
        <w:t xml:space="preserve"> </w:t>
      </w:r>
      <w:r w:rsidRPr="003652F7">
        <w:rPr>
          <w:w w:val="105"/>
        </w:rPr>
        <w:t>van</w:t>
      </w:r>
      <w:r w:rsidRPr="003652F7">
        <w:rPr>
          <w:spacing w:val="-13"/>
          <w:w w:val="105"/>
        </w:rPr>
        <w:t xml:space="preserve"> </w:t>
      </w:r>
      <w:r w:rsidRPr="003652F7">
        <w:rPr>
          <w:w w:val="105"/>
        </w:rPr>
        <w:t>risico’s</w:t>
      </w:r>
      <w:r w:rsidRPr="003652F7">
        <w:rPr>
          <w:spacing w:val="-11"/>
          <w:w w:val="105"/>
        </w:rPr>
        <w:t xml:space="preserve"> </w:t>
      </w:r>
      <w:r w:rsidRPr="003652F7">
        <w:rPr>
          <w:w w:val="105"/>
        </w:rPr>
        <w:t>die</w:t>
      </w:r>
      <w:r w:rsidRPr="003652F7">
        <w:rPr>
          <w:spacing w:val="-23"/>
          <w:w w:val="105"/>
        </w:rPr>
        <w:t xml:space="preserve"> </w:t>
      </w:r>
      <w:r w:rsidRPr="003652F7">
        <w:rPr>
          <w:w w:val="105"/>
        </w:rPr>
        <w:t>mogelijk</w:t>
      </w:r>
      <w:r w:rsidRPr="003652F7">
        <w:rPr>
          <w:spacing w:val="-15"/>
          <w:w w:val="105"/>
        </w:rPr>
        <w:t xml:space="preserve"> </w:t>
      </w:r>
      <w:r w:rsidRPr="003652F7">
        <w:rPr>
          <w:w w:val="105"/>
        </w:rPr>
        <w:t>van invloed zijn</w:t>
      </w:r>
      <w:r w:rsidRPr="003652F7">
        <w:rPr>
          <w:spacing w:val="-13"/>
          <w:w w:val="105"/>
        </w:rPr>
        <w:t xml:space="preserve"> </w:t>
      </w:r>
      <w:r w:rsidRPr="003652F7">
        <w:rPr>
          <w:w w:val="105"/>
        </w:rPr>
        <w:t>op</w:t>
      </w:r>
      <w:r w:rsidRPr="003652F7">
        <w:rPr>
          <w:spacing w:val="-26"/>
          <w:w w:val="105"/>
        </w:rPr>
        <w:t xml:space="preserve"> </w:t>
      </w:r>
      <w:r w:rsidRPr="003652F7">
        <w:rPr>
          <w:w w:val="105"/>
        </w:rPr>
        <w:t>de</w:t>
      </w:r>
      <w:r w:rsidRPr="003652F7">
        <w:rPr>
          <w:spacing w:val="-8"/>
          <w:w w:val="105"/>
        </w:rPr>
        <w:t xml:space="preserve"> </w:t>
      </w:r>
      <w:r w:rsidRPr="003652F7">
        <w:rPr>
          <w:w w:val="105"/>
        </w:rPr>
        <w:t>strategie</w:t>
      </w:r>
      <w:r w:rsidRPr="003652F7">
        <w:rPr>
          <w:spacing w:val="7"/>
          <w:w w:val="105"/>
        </w:rPr>
        <w:t xml:space="preserve"> </w:t>
      </w:r>
      <w:r w:rsidRPr="003652F7">
        <w:rPr>
          <w:w w:val="105"/>
        </w:rPr>
        <w:t>voor</w:t>
      </w:r>
      <w:r w:rsidRPr="003652F7">
        <w:rPr>
          <w:spacing w:val="-13"/>
          <w:w w:val="105"/>
        </w:rPr>
        <w:t xml:space="preserve"> </w:t>
      </w:r>
      <w:r w:rsidRPr="003652F7">
        <w:rPr>
          <w:w w:val="105"/>
        </w:rPr>
        <w:t>zowel</w:t>
      </w:r>
      <w:r w:rsidRPr="003652F7">
        <w:rPr>
          <w:spacing w:val="-15"/>
          <w:w w:val="105"/>
        </w:rPr>
        <w:t xml:space="preserve"> </w:t>
      </w:r>
      <w:r w:rsidRPr="003652F7">
        <w:rPr>
          <w:w w:val="105"/>
        </w:rPr>
        <w:t>de</w:t>
      </w:r>
      <w:r w:rsidRPr="003652F7">
        <w:rPr>
          <w:spacing w:val="-22"/>
          <w:w w:val="105"/>
        </w:rPr>
        <w:t xml:space="preserve"> </w:t>
      </w:r>
      <w:r w:rsidRPr="003652F7">
        <w:rPr>
          <w:w w:val="105"/>
        </w:rPr>
        <w:t>interne</w:t>
      </w:r>
      <w:r w:rsidRPr="003652F7">
        <w:rPr>
          <w:spacing w:val="-7"/>
          <w:w w:val="105"/>
        </w:rPr>
        <w:t xml:space="preserve"> </w:t>
      </w:r>
      <w:r w:rsidRPr="003652F7">
        <w:rPr>
          <w:w w:val="105"/>
        </w:rPr>
        <w:t>als</w:t>
      </w:r>
      <w:r w:rsidRPr="003652F7">
        <w:rPr>
          <w:spacing w:val="5"/>
          <w:w w:val="105"/>
        </w:rPr>
        <w:t xml:space="preserve"> </w:t>
      </w:r>
      <w:r w:rsidRPr="003652F7">
        <w:rPr>
          <w:w w:val="105"/>
        </w:rPr>
        <w:t>de</w:t>
      </w:r>
      <w:r w:rsidRPr="003652F7">
        <w:rPr>
          <w:spacing w:val="-22"/>
          <w:w w:val="105"/>
        </w:rPr>
        <w:t xml:space="preserve"> </w:t>
      </w:r>
      <w:r w:rsidRPr="003652F7">
        <w:rPr>
          <w:w w:val="105"/>
        </w:rPr>
        <w:t>externe</w:t>
      </w:r>
      <w:r w:rsidRPr="003652F7">
        <w:rPr>
          <w:spacing w:val="8"/>
          <w:w w:val="105"/>
        </w:rPr>
        <w:t xml:space="preserve"> </w:t>
      </w:r>
      <w:r w:rsidRPr="003652F7">
        <w:rPr>
          <w:w w:val="105"/>
        </w:rPr>
        <w:t>omgeving.</w:t>
      </w:r>
      <w:bookmarkEnd w:id="35"/>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4F12AA" w:rsidRPr="003652F7" w14:paraId="0B32E1C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68C483C2" w14:textId="77777777" w:rsidR="004F12AA" w:rsidRPr="003652F7" w:rsidRDefault="004F12AA">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55FF9DD7"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4A571E51"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9631BE" w:rsidRPr="003652F7" w14:paraId="243F61D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3A0BFBF6" w14:textId="797E422C" w:rsidR="009631BE" w:rsidRPr="003652F7" w:rsidRDefault="009631BE">
            <w:pPr>
              <w:pStyle w:val="Lijstalinea"/>
              <w:numPr>
                <w:ilvl w:val="0"/>
                <w:numId w:val="47"/>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hAnsi="Titillium Web" w:cstheme="minorHAnsi"/>
                <w:b w:val="0"/>
                <w:bCs w:val="0"/>
                <w:sz w:val="20"/>
                <w:szCs w:val="20"/>
              </w:rPr>
              <w:t>De organisatie identificeert risico's die van invloed zijn op de uitvoering van de strategie en de bedrijfsdoelstellingen.</w:t>
            </w:r>
          </w:p>
        </w:tc>
        <w:tc>
          <w:tcPr>
            <w:tcW w:w="2127" w:type="dxa"/>
          </w:tcPr>
          <w:p w14:paraId="78CDEB73" w14:textId="50994522" w:rsidR="00D73CAE" w:rsidRPr="003652F7" w:rsidRDefault="00D73CAE" w:rsidP="00D73CAE">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0ECE87E0" w14:textId="48A5F381" w:rsidR="009631BE" w:rsidRPr="003652F7" w:rsidRDefault="00D73CAE" w:rsidP="005A4866">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NHG identificeert risico’s in drie risicocategorieën: strategische risico’s, financiële risico’s en niet-financiële risico’s. Hierbij worden in relatie met de beoogde doelen en resultaten van de stichting de risico’s in de bedrijfsprocessen geïdentificeerd. </w:t>
            </w:r>
            <w:r w:rsidR="00823F93" w:rsidRPr="003652F7">
              <w:rPr>
                <w:rFonts w:ascii="Titillium Web" w:hAnsi="Titillium Web"/>
                <w:sz w:val="20"/>
                <w:szCs w:val="20"/>
              </w:rPr>
              <w:t xml:space="preserve">Jaarlijks </w:t>
            </w:r>
            <w:r w:rsidR="00CE5B09" w:rsidRPr="003652F7">
              <w:rPr>
                <w:rFonts w:ascii="Titillium Web" w:hAnsi="Titillium Web"/>
                <w:sz w:val="20"/>
                <w:szCs w:val="20"/>
              </w:rPr>
              <w:t xml:space="preserve">worden in het kader van de risico-identificatie </w:t>
            </w:r>
            <w:r w:rsidRPr="003652F7">
              <w:rPr>
                <w:rFonts w:ascii="Titillium Web" w:hAnsi="Titillium Web"/>
                <w:sz w:val="20"/>
                <w:szCs w:val="20"/>
              </w:rPr>
              <w:t>de volgende elementen besproken: externe ontwikkelingen, interne processen, product &amp; proposities, projecten en applicaties binnen NHG.</w:t>
            </w:r>
          </w:p>
        </w:tc>
      </w:tr>
      <w:tr w:rsidR="009631BE" w:rsidRPr="003652F7" w14:paraId="402F1E3C" w14:textId="77777777">
        <w:tc>
          <w:tcPr>
            <w:cnfStyle w:val="001000000000" w:firstRow="0" w:lastRow="0" w:firstColumn="1" w:lastColumn="0" w:oddVBand="0" w:evenVBand="0" w:oddHBand="0" w:evenHBand="0" w:firstRowFirstColumn="0" w:firstRowLastColumn="0" w:lastRowFirstColumn="0" w:lastRowLastColumn="0"/>
            <w:tcW w:w="5665" w:type="dxa"/>
          </w:tcPr>
          <w:p w14:paraId="2E9910D5" w14:textId="7BBD9D7F" w:rsidR="009631BE" w:rsidRPr="003652F7" w:rsidRDefault="009631BE">
            <w:pPr>
              <w:pStyle w:val="Lijstalinea"/>
              <w:numPr>
                <w:ilvl w:val="0"/>
                <w:numId w:val="47"/>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De organisatie voert risico-identificatieactiviteiten uit om een inventaris op te maken van risico's en te bevestigen dat bestaande risico's nog steeds van toepassing en relevant zijn.</w:t>
            </w:r>
          </w:p>
        </w:tc>
        <w:tc>
          <w:tcPr>
            <w:tcW w:w="2127" w:type="dxa"/>
          </w:tcPr>
          <w:p w14:paraId="412776CC" w14:textId="3D703BE8" w:rsidR="009631BE" w:rsidRPr="003652F7" w:rsidRDefault="005A4866" w:rsidP="009631BE">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22054B86" w14:textId="2B975BE4" w:rsidR="009631BE" w:rsidRPr="003652F7" w:rsidRDefault="005A4866" w:rsidP="009631BE">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Om risico’s te identificeren volgt NHG een vastomlijnde aanpak met zes risico-identificatieactiviteiten. </w:t>
            </w:r>
            <w:r w:rsidR="006115F3" w:rsidRPr="003652F7">
              <w:rPr>
                <w:rFonts w:ascii="Titillium Web" w:hAnsi="Titillium Web"/>
                <w:sz w:val="20"/>
                <w:szCs w:val="20"/>
              </w:rPr>
              <w:t>Deze wordt voorbereid door de Operational Risk Manager</w:t>
            </w:r>
            <w:r w:rsidR="00584533" w:rsidRPr="003652F7">
              <w:rPr>
                <w:rFonts w:ascii="Titillium Web" w:hAnsi="Titillium Web"/>
                <w:sz w:val="20"/>
                <w:szCs w:val="20"/>
              </w:rPr>
              <w:t xml:space="preserve"> en vervolgens uitgevoerd door het Risk </w:t>
            </w:r>
            <w:proofErr w:type="spellStart"/>
            <w:r w:rsidR="00584533" w:rsidRPr="003652F7">
              <w:rPr>
                <w:rFonts w:ascii="Titillium Web" w:hAnsi="Titillium Web"/>
                <w:sz w:val="20"/>
                <w:szCs w:val="20"/>
              </w:rPr>
              <w:t>Committee</w:t>
            </w:r>
            <w:proofErr w:type="spellEnd"/>
            <w:r w:rsidR="00584533" w:rsidRPr="003652F7">
              <w:rPr>
                <w:rFonts w:ascii="Titillium Web" w:hAnsi="Titillium Web"/>
                <w:sz w:val="20"/>
                <w:szCs w:val="20"/>
              </w:rPr>
              <w:t xml:space="preserve">. Parallel hieraan wordt door de Operational Risk Manager de risicobereidheid </w:t>
            </w:r>
            <w:r w:rsidR="00CD256B" w:rsidRPr="003652F7">
              <w:rPr>
                <w:rFonts w:ascii="Titillium Web" w:hAnsi="Titillium Web"/>
                <w:sz w:val="20"/>
                <w:szCs w:val="20"/>
              </w:rPr>
              <w:t>geïnventariseerd, waarbij</w:t>
            </w:r>
            <w:r w:rsidRPr="003652F7">
              <w:rPr>
                <w:rFonts w:ascii="Titillium Web" w:hAnsi="Titillium Web"/>
                <w:sz w:val="20"/>
                <w:szCs w:val="20"/>
              </w:rPr>
              <w:t xml:space="preserve"> rekening wordt gehouden met interne en externe ontwikkelingen. Het vaststellen van de </w:t>
            </w:r>
            <w:r w:rsidR="00CD256B" w:rsidRPr="003652F7">
              <w:rPr>
                <w:rFonts w:ascii="Titillium Web" w:hAnsi="Titillium Web"/>
                <w:sz w:val="20"/>
                <w:szCs w:val="20"/>
              </w:rPr>
              <w:t>risicobereidheid</w:t>
            </w:r>
            <w:r w:rsidRPr="003652F7">
              <w:rPr>
                <w:rFonts w:ascii="Titillium Web" w:hAnsi="Titillium Web"/>
                <w:sz w:val="20"/>
                <w:szCs w:val="20"/>
              </w:rPr>
              <w:t xml:space="preserve"> wordt door de RvB uitgevoerd. </w:t>
            </w:r>
            <w:r w:rsidR="00CD256B" w:rsidRPr="003652F7">
              <w:rPr>
                <w:rFonts w:ascii="Titillium Web" w:hAnsi="Titillium Web"/>
                <w:sz w:val="20"/>
                <w:szCs w:val="20"/>
              </w:rPr>
              <w:t>De uitkomsten worden door de Operational Risk Manager vastgelegd.</w:t>
            </w:r>
          </w:p>
        </w:tc>
      </w:tr>
      <w:tr w:rsidR="009631BE" w:rsidRPr="003652F7" w14:paraId="251D5C0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AA7B35E" w14:textId="345019BB" w:rsidR="009631BE" w:rsidRPr="003652F7" w:rsidRDefault="009631BE">
            <w:pPr>
              <w:pStyle w:val="Lijstalinea"/>
              <w:numPr>
                <w:ilvl w:val="0"/>
                <w:numId w:val="47"/>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lastRenderedPageBreak/>
              <w:t>Het identificeren van risico’s volgt een vastomlijnde aanpak.</w:t>
            </w:r>
          </w:p>
        </w:tc>
        <w:tc>
          <w:tcPr>
            <w:tcW w:w="2127" w:type="dxa"/>
          </w:tcPr>
          <w:p w14:paraId="3E99199B" w14:textId="1E24F8CB" w:rsidR="009631BE" w:rsidRPr="003652F7" w:rsidRDefault="00427CF3" w:rsidP="009631BE">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12781DD6" w14:textId="12C98139" w:rsidR="009631BE" w:rsidRPr="003652F7" w:rsidRDefault="00427CF3" w:rsidP="009631BE">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Zie hierboven bij 5.1.2.</w:t>
            </w:r>
          </w:p>
        </w:tc>
      </w:tr>
      <w:tr w:rsidR="009631BE" w:rsidRPr="003652F7" w14:paraId="1E575E2F" w14:textId="77777777" w:rsidTr="009631BE">
        <w:trPr>
          <w:trHeight w:val="749"/>
        </w:trPr>
        <w:tc>
          <w:tcPr>
            <w:cnfStyle w:val="001000000000" w:firstRow="0" w:lastRow="0" w:firstColumn="1" w:lastColumn="0" w:oddVBand="0" w:evenVBand="0" w:oddHBand="0" w:evenHBand="0" w:firstRowFirstColumn="0" w:firstRowLastColumn="0" w:lastRowFirstColumn="0" w:lastRowLastColumn="0"/>
            <w:tcW w:w="5665" w:type="dxa"/>
          </w:tcPr>
          <w:p w14:paraId="725F7438" w14:textId="7FF7F9DD" w:rsidR="009631BE" w:rsidRPr="003652F7" w:rsidRDefault="009631BE">
            <w:pPr>
              <w:pStyle w:val="Lijstalinea"/>
              <w:numPr>
                <w:ilvl w:val="0"/>
                <w:numId w:val="47"/>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Risico’s worden in consistente en gestructureerde zinnen opgeschreven om framing bias te voorkomen.</w:t>
            </w:r>
          </w:p>
        </w:tc>
        <w:tc>
          <w:tcPr>
            <w:tcW w:w="2127" w:type="dxa"/>
          </w:tcPr>
          <w:p w14:paraId="52FA6AB9" w14:textId="03E20C65" w:rsidR="009631BE" w:rsidRPr="003652F7" w:rsidRDefault="00BF7A19" w:rsidP="009631BE">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6BDD2813" w14:textId="2ABE6D6B" w:rsidR="009631BE" w:rsidRPr="003652F7" w:rsidRDefault="00BF7A19" w:rsidP="009631BE">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NHG streeft naar een duidelijke en transparante communicatie. Dit is ook het geval bij het beschrijven van risico’s. De externe accountant controleert </w:t>
            </w:r>
            <w:r w:rsidR="00BB31A1" w:rsidRPr="003652F7">
              <w:rPr>
                <w:rFonts w:ascii="Titillium Web" w:hAnsi="Titillium Web"/>
                <w:sz w:val="20"/>
                <w:szCs w:val="20"/>
              </w:rPr>
              <w:t>Risk &amp; Control Framework</w:t>
            </w:r>
            <w:r w:rsidRPr="003652F7">
              <w:rPr>
                <w:rFonts w:ascii="Titillium Web" w:hAnsi="Titillium Web"/>
                <w:sz w:val="20"/>
                <w:szCs w:val="20"/>
              </w:rPr>
              <w:t xml:space="preserve"> en schrijft haar bevindingen op in het ISAE 3402 Type II rapport. Hier zijn </w:t>
            </w:r>
            <w:r w:rsidR="00B14B10" w:rsidRPr="003652F7">
              <w:rPr>
                <w:rFonts w:ascii="Titillium Web" w:hAnsi="Titillium Web"/>
                <w:sz w:val="20"/>
                <w:szCs w:val="20"/>
              </w:rPr>
              <w:t>in 202</w:t>
            </w:r>
            <w:r w:rsidR="00E548C5" w:rsidRPr="003652F7">
              <w:rPr>
                <w:rFonts w:ascii="Titillium Web" w:hAnsi="Titillium Web"/>
                <w:sz w:val="20"/>
                <w:szCs w:val="20"/>
              </w:rPr>
              <w:t>4</w:t>
            </w:r>
            <w:r w:rsidR="00B14B10" w:rsidRPr="003652F7">
              <w:rPr>
                <w:rFonts w:ascii="Titillium Web" w:hAnsi="Titillium Web"/>
                <w:sz w:val="20"/>
                <w:szCs w:val="20"/>
              </w:rPr>
              <w:t xml:space="preserve"> </w:t>
            </w:r>
            <w:r w:rsidRPr="003652F7">
              <w:rPr>
                <w:rFonts w:ascii="Titillium Web" w:hAnsi="Titillium Web"/>
                <w:sz w:val="20"/>
                <w:szCs w:val="20"/>
              </w:rPr>
              <w:t>geen bevindingen uitgekomen in relatie tot (vermoeden van) framing bias.</w:t>
            </w:r>
          </w:p>
        </w:tc>
      </w:tr>
    </w:tbl>
    <w:p w14:paraId="18C4FF87" w14:textId="77777777" w:rsidR="004F12AA" w:rsidRPr="003652F7" w:rsidRDefault="004F12AA" w:rsidP="004F12AA">
      <w:pPr>
        <w:rPr>
          <w:rFonts w:ascii="Titillium Web" w:eastAsia="Times New Roman" w:hAnsi="Titillium Web"/>
        </w:rPr>
      </w:pPr>
    </w:p>
    <w:p w14:paraId="691F5C82" w14:textId="4E3AE899" w:rsidR="00ED34F1" w:rsidRPr="003652F7" w:rsidRDefault="00ED34F1" w:rsidP="00ED34F1">
      <w:pPr>
        <w:pStyle w:val="Kop2"/>
        <w:rPr>
          <w:rFonts w:eastAsia="Times New Roman"/>
        </w:rPr>
      </w:pPr>
      <w:bookmarkStart w:id="36" w:name="_Toc205906393"/>
      <w:r w:rsidRPr="003652F7">
        <w:rPr>
          <w:rFonts w:eastAsia="Times New Roman"/>
        </w:rPr>
        <w:t>Principe 5.2: Beoordelen van risico’s - Het inventariseren en analyseren van de vastgestelde risico’s die verbonden zijn aan de strategie, activiteiten en de risicobereidheid van de organisatie.</w:t>
      </w:r>
      <w:bookmarkEnd w:id="36"/>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4F12AA" w:rsidRPr="003652F7" w14:paraId="73567DA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588B9856" w14:textId="77777777" w:rsidR="004F12AA" w:rsidRPr="003652F7" w:rsidRDefault="004F12AA">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7E600137"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441BA35A" w14:textId="77777777" w:rsidR="004F12AA" w:rsidRPr="003652F7" w:rsidRDefault="004F12AA">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DC49AD" w:rsidRPr="003652F7" w14:paraId="49EA741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581F2DDB" w14:textId="46F3BA39" w:rsidR="00DC49AD" w:rsidRPr="003652F7" w:rsidRDefault="00DC49AD">
            <w:pPr>
              <w:pStyle w:val="Lijstalinea"/>
              <w:numPr>
                <w:ilvl w:val="0"/>
                <w:numId w:val="48"/>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hAnsi="Titillium Web" w:cstheme="minorHAnsi"/>
                <w:b w:val="0"/>
                <w:bCs w:val="0"/>
                <w:sz w:val="20"/>
                <w:szCs w:val="20"/>
              </w:rPr>
              <w:t>De organisatie beoordeelt de ernst van het risico. De ernst van het risico wordt op meerdere niveaus beoordeeld - met gebruikmaking van gestandaardiseerde risicoterminologie en -categorieën.</w:t>
            </w:r>
          </w:p>
        </w:tc>
        <w:tc>
          <w:tcPr>
            <w:tcW w:w="2127" w:type="dxa"/>
          </w:tcPr>
          <w:p w14:paraId="3F2F21C5" w14:textId="32D920E4" w:rsidR="00DC49AD" w:rsidRPr="003652F7" w:rsidRDefault="00EA24C5" w:rsidP="00DC49AD">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0E2F5C09" w14:textId="42397665" w:rsidR="00DC49AD" w:rsidRPr="003652F7" w:rsidRDefault="00EA24C5" w:rsidP="00DC49AD">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Het (her)beoordelen van risico’s wordt </w:t>
            </w:r>
            <w:r w:rsidR="007C5D92" w:rsidRPr="003652F7">
              <w:rPr>
                <w:rFonts w:ascii="Titillium Web" w:hAnsi="Titillium Web"/>
                <w:sz w:val="20"/>
                <w:szCs w:val="20"/>
              </w:rPr>
              <w:t>een</w:t>
            </w:r>
            <w:r w:rsidRPr="003652F7">
              <w:rPr>
                <w:rFonts w:ascii="Titillium Web" w:hAnsi="Titillium Web"/>
                <w:sz w:val="20"/>
                <w:szCs w:val="20"/>
              </w:rPr>
              <w:t>maal per jaar</w:t>
            </w:r>
            <w:r w:rsidR="005F594B" w:rsidRPr="003652F7">
              <w:rPr>
                <w:rFonts w:ascii="Titillium Web" w:hAnsi="Titillium Web"/>
                <w:sz w:val="20"/>
                <w:szCs w:val="20"/>
              </w:rPr>
              <w:t>, dus ook in 202</w:t>
            </w:r>
            <w:r w:rsidR="002C284F" w:rsidRPr="003652F7">
              <w:rPr>
                <w:rFonts w:ascii="Titillium Web" w:hAnsi="Titillium Web"/>
                <w:sz w:val="20"/>
                <w:szCs w:val="20"/>
              </w:rPr>
              <w:t>4</w:t>
            </w:r>
            <w:r w:rsidR="005F594B" w:rsidRPr="003652F7">
              <w:rPr>
                <w:rFonts w:ascii="Titillium Web" w:hAnsi="Titillium Web"/>
                <w:sz w:val="20"/>
                <w:szCs w:val="20"/>
              </w:rPr>
              <w:t>,</w:t>
            </w:r>
            <w:r w:rsidRPr="003652F7">
              <w:rPr>
                <w:rFonts w:ascii="Titillium Web" w:hAnsi="Titillium Web"/>
                <w:sz w:val="20"/>
                <w:szCs w:val="20"/>
              </w:rPr>
              <w:t xml:space="preserve"> uitgevoerd en/of bijgewerkt voor de verschillende afdelingen en plenair met het managementteam besproken. Er zijn drie risicocategorieën: financieel risico, strategisch risico en niet-financieel risico.</w:t>
            </w:r>
          </w:p>
        </w:tc>
      </w:tr>
      <w:tr w:rsidR="00DC49AD" w:rsidRPr="003652F7" w14:paraId="13C192C2" w14:textId="77777777">
        <w:tc>
          <w:tcPr>
            <w:cnfStyle w:val="001000000000" w:firstRow="0" w:lastRow="0" w:firstColumn="1" w:lastColumn="0" w:oddVBand="0" w:evenVBand="0" w:oddHBand="0" w:evenHBand="0" w:firstRowFirstColumn="0" w:firstRowLastColumn="0" w:lastRowFirstColumn="0" w:lastRowLastColumn="0"/>
            <w:tcW w:w="5665" w:type="dxa"/>
          </w:tcPr>
          <w:p w14:paraId="4274D114" w14:textId="0F3BEB63" w:rsidR="00DC49AD" w:rsidRPr="003652F7" w:rsidRDefault="00DC49AD">
            <w:pPr>
              <w:pStyle w:val="Lijstalinea"/>
              <w:numPr>
                <w:ilvl w:val="0"/>
                <w:numId w:val="48"/>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 xml:space="preserve">Risicobeoordeling is doorgaans afgestemd op de omvang, aard en complexiteit van de organisatie en haar risicobereidheid – in de organisatie kunnen verschillende niveaus van risico worden gehanteerd. In de risicobeoordeling worden zaken zoals impact, urgentie en </w:t>
            </w:r>
            <w:proofErr w:type="spellStart"/>
            <w:r w:rsidRPr="003652F7">
              <w:rPr>
                <w:rFonts w:ascii="Titillium Web" w:hAnsi="Titillium Web" w:cstheme="minorHAnsi"/>
                <w:b w:val="0"/>
                <w:bCs w:val="0"/>
                <w:sz w:val="20"/>
                <w:szCs w:val="20"/>
              </w:rPr>
              <w:t>probabiliteit</w:t>
            </w:r>
            <w:proofErr w:type="spellEnd"/>
            <w:r w:rsidRPr="003652F7">
              <w:rPr>
                <w:rFonts w:ascii="Titillium Web" w:hAnsi="Titillium Web" w:cstheme="minorHAnsi"/>
                <w:b w:val="0"/>
                <w:bCs w:val="0"/>
                <w:sz w:val="20"/>
                <w:szCs w:val="20"/>
              </w:rPr>
              <w:t xml:space="preserve"> meegenomen.</w:t>
            </w:r>
          </w:p>
        </w:tc>
        <w:tc>
          <w:tcPr>
            <w:tcW w:w="2127" w:type="dxa"/>
          </w:tcPr>
          <w:p w14:paraId="1685B89F" w14:textId="2633D617" w:rsidR="00DC49AD" w:rsidRPr="003652F7" w:rsidRDefault="00863E34" w:rsidP="00DC49AD">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230862C3" w14:textId="48A257F6" w:rsidR="00DC49AD" w:rsidRPr="003652F7" w:rsidRDefault="00863E34" w:rsidP="00DC49AD">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Voor de risicobeoordeling gebruikt NHG een ‘kans x impact’</w:t>
            </w:r>
            <w:r w:rsidR="000B60E9" w:rsidRPr="003652F7">
              <w:rPr>
                <w:rFonts w:ascii="Titillium Web" w:hAnsi="Titillium Web"/>
                <w:sz w:val="20"/>
                <w:szCs w:val="20"/>
              </w:rPr>
              <w:t>-</w:t>
            </w:r>
            <w:r w:rsidRPr="003652F7">
              <w:rPr>
                <w:rFonts w:ascii="Titillium Web" w:hAnsi="Titillium Web"/>
                <w:sz w:val="20"/>
                <w:szCs w:val="20"/>
              </w:rPr>
              <w:t>matrix.</w:t>
            </w:r>
            <w:r w:rsidR="007C5D92" w:rsidRPr="003652F7">
              <w:rPr>
                <w:rFonts w:ascii="Titillium Web" w:hAnsi="Titillium Web"/>
                <w:sz w:val="20"/>
                <w:szCs w:val="20"/>
              </w:rPr>
              <w:t xml:space="preserve"> </w:t>
            </w:r>
            <w:r w:rsidRPr="003652F7">
              <w:rPr>
                <w:rFonts w:ascii="Titillium Web" w:hAnsi="Titillium Web"/>
                <w:sz w:val="20"/>
                <w:szCs w:val="20"/>
              </w:rPr>
              <w:t>Door middel van de scoring is inzichtelijk welke risico’s op korte en lange termijn de grootste impact hebben en een hoge prioriteit kennen.</w:t>
            </w:r>
          </w:p>
        </w:tc>
      </w:tr>
      <w:tr w:rsidR="00DC49AD" w:rsidRPr="003652F7" w14:paraId="754935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427CDA2" w14:textId="08C1DDCE" w:rsidR="00DC49AD" w:rsidRPr="003652F7" w:rsidRDefault="00DC49AD">
            <w:pPr>
              <w:pStyle w:val="Lijstalinea"/>
              <w:numPr>
                <w:ilvl w:val="0"/>
                <w:numId w:val="48"/>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Risicobeoordeling kan kwalitatief, kwantitatief of een combinatie van beide zijn.</w:t>
            </w:r>
          </w:p>
        </w:tc>
        <w:tc>
          <w:tcPr>
            <w:tcW w:w="2127" w:type="dxa"/>
          </w:tcPr>
          <w:p w14:paraId="06087953" w14:textId="27A54640" w:rsidR="00DC49AD" w:rsidRPr="003652F7" w:rsidRDefault="00341EEA" w:rsidP="00DC49AD">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0E2324D8" w14:textId="47DD6295" w:rsidR="00DC49AD" w:rsidRPr="003652F7" w:rsidRDefault="00341EEA" w:rsidP="00DC49AD">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NHG past zowel een kwalitatieve als een kwantitatieve </w:t>
            </w:r>
            <w:r w:rsidR="004314E4" w:rsidRPr="003652F7">
              <w:rPr>
                <w:rFonts w:ascii="Titillium Web" w:hAnsi="Titillium Web"/>
                <w:sz w:val="20"/>
                <w:szCs w:val="20"/>
              </w:rPr>
              <w:t>risicobeoordeling toe.</w:t>
            </w:r>
          </w:p>
        </w:tc>
      </w:tr>
      <w:tr w:rsidR="00DC49AD" w:rsidRPr="003652F7" w14:paraId="717A97F4"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14862C77" w14:textId="1066DB17" w:rsidR="00DC49AD" w:rsidRPr="003652F7" w:rsidRDefault="00DC49AD">
            <w:pPr>
              <w:pStyle w:val="Lijstalinea"/>
              <w:numPr>
                <w:ilvl w:val="0"/>
                <w:numId w:val="48"/>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lastRenderedPageBreak/>
              <w:t>Beoordelingen van risico’s worden grafisch weergegeven om de relatieve importantie van elk risico voor het bereiken van een bepaalde strategie of bedrijfsdoelstellingen inzichtelijk en bruikbaar voor management te maken. De kleurcodering is afgestemd op de risicobereidheid.</w:t>
            </w:r>
          </w:p>
        </w:tc>
        <w:tc>
          <w:tcPr>
            <w:tcW w:w="2127" w:type="dxa"/>
          </w:tcPr>
          <w:p w14:paraId="7A648FCB" w14:textId="6B842659" w:rsidR="00DC49AD" w:rsidRPr="003652F7" w:rsidRDefault="0015374B" w:rsidP="00DC49AD">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7EED5248" w14:textId="49E01B41" w:rsidR="00DC49AD" w:rsidRPr="003652F7" w:rsidRDefault="0015374B" w:rsidP="00DC49AD">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In de risicomatrix wordt grafisch weergegeven wat de relatieve importantie is door middel van een kwantitatieve score. De score wordt behaald door het gegeven cijfer op de kans-as (1-5) te vermenigvuldigen met de impact-as (1-5) waar een score van 1 geldt als het laagste en een score van 25 geldt als het hoogste. Scores krijgen een kleur op basis van de hoogte. In totaal zijn er vier kleuren: groen (lage kans x impact), geel, oranje en rood (hoge kan</w:t>
            </w:r>
            <w:r w:rsidR="00C9113B" w:rsidRPr="003652F7">
              <w:rPr>
                <w:rFonts w:ascii="Titillium Web" w:hAnsi="Titillium Web"/>
                <w:sz w:val="20"/>
                <w:szCs w:val="20"/>
              </w:rPr>
              <w:t>s</w:t>
            </w:r>
            <w:r w:rsidRPr="003652F7">
              <w:rPr>
                <w:rFonts w:ascii="Titillium Web" w:hAnsi="Titillium Web"/>
                <w:sz w:val="20"/>
                <w:szCs w:val="20"/>
              </w:rPr>
              <w:t xml:space="preserve"> x impact).</w:t>
            </w:r>
          </w:p>
        </w:tc>
      </w:tr>
      <w:tr w:rsidR="00DC49AD" w:rsidRPr="003652F7" w14:paraId="7BC960E4" w14:textId="77777777">
        <w:trPr>
          <w:cnfStyle w:val="000000100000" w:firstRow="0" w:lastRow="0" w:firstColumn="0" w:lastColumn="0" w:oddVBand="0" w:evenVBand="0" w:oddHBand="1" w:evenHBand="0" w:firstRowFirstColumn="0" w:firstRowLastColumn="0" w:lastRowFirstColumn="0" w:lastRowLastColumn="0"/>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5FA590C9" w14:textId="54EFBE1F" w:rsidR="00DC49AD" w:rsidRPr="003652F7" w:rsidRDefault="00DC49AD">
            <w:pPr>
              <w:pStyle w:val="Lijstalinea"/>
              <w:numPr>
                <w:ilvl w:val="0"/>
                <w:numId w:val="48"/>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Er zijn triggers geïmplementeerd om risicobeoordelingen te herzien op basis van veranderende voorwaarden. Dit kan bijvoorbeeld een verandering in risk appetite of bedrijfscontext zijn.</w:t>
            </w:r>
          </w:p>
        </w:tc>
        <w:tc>
          <w:tcPr>
            <w:tcW w:w="2127" w:type="dxa"/>
          </w:tcPr>
          <w:p w14:paraId="6DB05CA3" w14:textId="115D01D4" w:rsidR="00DC49AD" w:rsidRPr="003652F7" w:rsidRDefault="00E51ABD" w:rsidP="00DC49AD">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21DECF74" w14:textId="2EE850DF" w:rsidR="00DC49AD" w:rsidRPr="003652F7" w:rsidRDefault="00E51ABD" w:rsidP="002028D9">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Er is een risicobeheercyclus ingericht, waarmee op structurele wijze (minimaal </w:t>
            </w:r>
            <w:r w:rsidR="007C5D92" w:rsidRPr="003652F7">
              <w:rPr>
                <w:rFonts w:ascii="Titillium Web" w:hAnsi="Titillium Web"/>
                <w:sz w:val="20"/>
                <w:szCs w:val="20"/>
              </w:rPr>
              <w:t>een</w:t>
            </w:r>
            <w:r w:rsidRPr="003652F7">
              <w:rPr>
                <w:rFonts w:ascii="Titillium Web" w:hAnsi="Titillium Web"/>
                <w:sz w:val="20"/>
                <w:szCs w:val="20"/>
              </w:rPr>
              <w:t xml:space="preserve"> keer per jaar) risico</w:t>
            </w:r>
            <w:r w:rsidR="002028D9" w:rsidRPr="003652F7">
              <w:rPr>
                <w:rFonts w:ascii="Titillium Web" w:hAnsi="Titillium Web"/>
                <w:sz w:val="20"/>
                <w:szCs w:val="20"/>
              </w:rPr>
              <w:t>’</w:t>
            </w:r>
            <w:r w:rsidRPr="003652F7">
              <w:rPr>
                <w:rFonts w:ascii="Titillium Web" w:hAnsi="Titillium Web"/>
                <w:sz w:val="20"/>
                <w:szCs w:val="20"/>
              </w:rPr>
              <w:t xml:space="preserve">s </w:t>
            </w:r>
            <w:r w:rsidR="002028D9" w:rsidRPr="003652F7">
              <w:rPr>
                <w:rFonts w:ascii="Titillium Web" w:hAnsi="Titillium Web"/>
                <w:sz w:val="20"/>
                <w:szCs w:val="20"/>
              </w:rPr>
              <w:t xml:space="preserve">worden </w:t>
            </w:r>
            <w:r w:rsidRPr="003652F7">
              <w:rPr>
                <w:rFonts w:ascii="Titillium Web" w:hAnsi="Titillium Web"/>
                <w:sz w:val="20"/>
                <w:szCs w:val="20"/>
              </w:rPr>
              <w:t xml:space="preserve">herzien en beheersmaatregelen en acties besproken worden. Tijdens deze risicoherziening worden de bruto en </w:t>
            </w:r>
            <w:r w:rsidR="002028D9" w:rsidRPr="003652F7">
              <w:rPr>
                <w:rFonts w:ascii="Titillium Web" w:hAnsi="Titillium Web"/>
                <w:sz w:val="20"/>
                <w:szCs w:val="20"/>
              </w:rPr>
              <w:t>netto kans</w:t>
            </w:r>
            <w:r w:rsidRPr="003652F7">
              <w:rPr>
                <w:rFonts w:ascii="Titillium Web" w:hAnsi="Titillium Web"/>
                <w:sz w:val="20"/>
                <w:szCs w:val="20"/>
              </w:rPr>
              <w:t xml:space="preserve"> en</w:t>
            </w:r>
            <w:r w:rsidR="002028D9" w:rsidRPr="003652F7">
              <w:rPr>
                <w:rFonts w:ascii="Titillium Web" w:hAnsi="Titillium Web"/>
                <w:sz w:val="20"/>
                <w:szCs w:val="20"/>
              </w:rPr>
              <w:t xml:space="preserve"> </w:t>
            </w:r>
            <w:r w:rsidRPr="003652F7">
              <w:rPr>
                <w:rFonts w:ascii="Titillium Web" w:hAnsi="Titillium Web"/>
                <w:sz w:val="20"/>
                <w:szCs w:val="20"/>
              </w:rPr>
              <w:t xml:space="preserve">impact van de risico’s bepaald respectievelijk heroverwogen. </w:t>
            </w:r>
          </w:p>
        </w:tc>
      </w:tr>
      <w:tr w:rsidR="00DC49AD" w:rsidRPr="003652F7" w14:paraId="44B2D6BA"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1EC070F9" w14:textId="0C5D9105" w:rsidR="00DC49AD" w:rsidRPr="003652F7" w:rsidRDefault="00DC49AD">
            <w:pPr>
              <w:pStyle w:val="Lijstalinea"/>
              <w:numPr>
                <w:ilvl w:val="0"/>
                <w:numId w:val="48"/>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 xml:space="preserve">Het management moet het effect van </w:t>
            </w:r>
            <w:proofErr w:type="spellStart"/>
            <w:r w:rsidRPr="003652F7">
              <w:rPr>
                <w:rFonts w:ascii="Titillium Web" w:hAnsi="Titillium Web" w:cstheme="minorHAnsi"/>
                <w:b w:val="0"/>
                <w:bCs w:val="0"/>
                <w:sz w:val="20"/>
                <w:szCs w:val="20"/>
              </w:rPr>
              <w:t>biases</w:t>
            </w:r>
            <w:proofErr w:type="spellEnd"/>
            <w:r w:rsidRPr="003652F7">
              <w:rPr>
                <w:rFonts w:ascii="Titillium Web" w:hAnsi="Titillium Web" w:cstheme="minorHAnsi"/>
                <w:b w:val="0"/>
                <w:bCs w:val="0"/>
                <w:sz w:val="20"/>
                <w:szCs w:val="20"/>
              </w:rPr>
              <w:t xml:space="preserve"> opsporen en beperken bij uitvoering van risicobeoordelingspraktijken, aangezien vertekening ertoe leidt dat de ernst van een risico wordt onder- of overschat en beperkt hoe de gekozen reactie doeltreffend zal zijn.</w:t>
            </w:r>
          </w:p>
        </w:tc>
        <w:tc>
          <w:tcPr>
            <w:tcW w:w="2127" w:type="dxa"/>
          </w:tcPr>
          <w:p w14:paraId="57BACF35" w14:textId="6917F1F9" w:rsidR="00DC49AD" w:rsidRPr="003652F7" w:rsidRDefault="00592059" w:rsidP="00DC49AD">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34ABFA6C" w14:textId="6BD326A6" w:rsidR="00DC49AD" w:rsidRPr="003652F7" w:rsidRDefault="00036F00" w:rsidP="00036F00">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NHG streeft naar een duidelijke en transparante communicatie. Dit is ook het geval bij het opsporen, beoordelen en behandelen van risico’s.</w:t>
            </w:r>
          </w:p>
        </w:tc>
      </w:tr>
    </w:tbl>
    <w:p w14:paraId="072458F7" w14:textId="77777777" w:rsidR="004F12AA" w:rsidRPr="003652F7" w:rsidRDefault="004F12AA" w:rsidP="004F12AA">
      <w:pPr>
        <w:rPr>
          <w:rFonts w:ascii="Titillium Web" w:eastAsia="Times New Roman" w:hAnsi="Titillium Web"/>
        </w:rPr>
      </w:pPr>
    </w:p>
    <w:p w14:paraId="57F424C2" w14:textId="77777777" w:rsidR="00BC3055" w:rsidRPr="003652F7" w:rsidRDefault="00BC3055">
      <w:pPr>
        <w:rPr>
          <w:rFonts w:asciiTheme="majorHAnsi" w:eastAsiaTheme="majorEastAsia" w:hAnsiTheme="majorHAnsi" w:cstheme="majorBidi"/>
          <w:color w:val="2F5496" w:themeColor="accent1" w:themeShade="BF"/>
          <w:w w:val="105"/>
          <w:sz w:val="26"/>
          <w:szCs w:val="26"/>
        </w:rPr>
      </w:pPr>
      <w:r w:rsidRPr="003652F7">
        <w:rPr>
          <w:w w:val="105"/>
        </w:rPr>
        <w:br w:type="page"/>
      </w:r>
    </w:p>
    <w:p w14:paraId="49346BCD" w14:textId="18DFACC8" w:rsidR="002A6C5C" w:rsidRPr="003652F7" w:rsidRDefault="002A6C5C" w:rsidP="002A6C5C">
      <w:pPr>
        <w:pStyle w:val="Kop2"/>
      </w:pPr>
      <w:bookmarkStart w:id="37" w:name="_Toc205906394"/>
      <w:r w:rsidRPr="003652F7">
        <w:rPr>
          <w:w w:val="105"/>
        </w:rPr>
        <w:lastRenderedPageBreak/>
        <w:t>Principe</w:t>
      </w:r>
      <w:r w:rsidRPr="003652F7">
        <w:rPr>
          <w:spacing w:val="-22"/>
          <w:w w:val="105"/>
        </w:rPr>
        <w:t xml:space="preserve"> </w:t>
      </w:r>
      <w:r w:rsidRPr="003652F7">
        <w:rPr>
          <w:w w:val="105"/>
        </w:rPr>
        <w:t>5.3:</w:t>
      </w:r>
      <w:r w:rsidRPr="003652F7">
        <w:rPr>
          <w:spacing w:val="7"/>
          <w:w w:val="105"/>
        </w:rPr>
        <w:t xml:space="preserve"> </w:t>
      </w:r>
      <w:r w:rsidRPr="003652F7">
        <w:rPr>
          <w:w w:val="105"/>
        </w:rPr>
        <w:t>Reactie</w:t>
      </w:r>
      <w:r w:rsidRPr="003652F7">
        <w:rPr>
          <w:spacing w:val="7"/>
          <w:w w:val="105"/>
        </w:rPr>
        <w:t xml:space="preserve"> </w:t>
      </w:r>
      <w:r w:rsidRPr="003652F7">
        <w:rPr>
          <w:w w:val="105"/>
        </w:rPr>
        <w:t>op</w:t>
      </w:r>
      <w:r w:rsidRPr="003652F7">
        <w:rPr>
          <w:spacing w:val="-10"/>
          <w:w w:val="105"/>
        </w:rPr>
        <w:t xml:space="preserve"> </w:t>
      </w:r>
      <w:r w:rsidRPr="003652F7">
        <w:rPr>
          <w:w w:val="105"/>
        </w:rPr>
        <w:t>risico’s</w:t>
      </w:r>
      <w:r w:rsidRPr="003652F7">
        <w:rPr>
          <w:spacing w:val="-22"/>
          <w:w w:val="105"/>
        </w:rPr>
        <w:t xml:space="preserve"> </w:t>
      </w:r>
      <w:r w:rsidRPr="003652F7">
        <w:rPr>
          <w:w w:val="105"/>
        </w:rPr>
        <w:t>-</w:t>
      </w:r>
      <w:r w:rsidRPr="003652F7">
        <w:rPr>
          <w:spacing w:val="-12"/>
          <w:w w:val="105"/>
        </w:rPr>
        <w:t xml:space="preserve"> </w:t>
      </w:r>
      <w:r w:rsidRPr="003652F7">
        <w:rPr>
          <w:w w:val="105"/>
        </w:rPr>
        <w:t>Opvolging</w:t>
      </w:r>
      <w:r w:rsidRPr="003652F7">
        <w:rPr>
          <w:spacing w:val="-26"/>
          <w:w w:val="105"/>
        </w:rPr>
        <w:t xml:space="preserve"> </w:t>
      </w:r>
      <w:r w:rsidRPr="003652F7">
        <w:rPr>
          <w:w w:val="105"/>
        </w:rPr>
        <w:t>op</w:t>
      </w:r>
      <w:r w:rsidRPr="003652F7">
        <w:rPr>
          <w:spacing w:val="-10"/>
          <w:w w:val="105"/>
        </w:rPr>
        <w:t xml:space="preserve"> </w:t>
      </w:r>
      <w:r w:rsidRPr="003652F7">
        <w:rPr>
          <w:w w:val="105"/>
        </w:rPr>
        <w:t>de</w:t>
      </w:r>
      <w:r w:rsidRPr="003652F7">
        <w:rPr>
          <w:spacing w:val="-22"/>
          <w:w w:val="105"/>
        </w:rPr>
        <w:t xml:space="preserve"> </w:t>
      </w:r>
      <w:r w:rsidRPr="003652F7">
        <w:rPr>
          <w:w w:val="105"/>
        </w:rPr>
        <w:t>geëvalueerde</w:t>
      </w:r>
      <w:r w:rsidRPr="003652F7">
        <w:rPr>
          <w:spacing w:val="24"/>
          <w:w w:val="105"/>
        </w:rPr>
        <w:t xml:space="preserve"> </w:t>
      </w:r>
      <w:r w:rsidRPr="003652F7">
        <w:rPr>
          <w:w w:val="105"/>
        </w:rPr>
        <w:t>risico’s.</w:t>
      </w:r>
      <w:bookmarkEnd w:id="37"/>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2A6C5C" w:rsidRPr="003652F7" w14:paraId="653E257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7E848DF7" w14:textId="77777777" w:rsidR="002A6C5C" w:rsidRPr="003652F7" w:rsidRDefault="002A6C5C">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3E473FB5" w14:textId="77777777" w:rsidR="002A6C5C" w:rsidRPr="003652F7" w:rsidRDefault="002A6C5C">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4E63C9B6" w14:textId="77777777" w:rsidR="002A6C5C" w:rsidRPr="003652F7" w:rsidRDefault="002A6C5C">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CD1921" w:rsidRPr="003652F7" w14:paraId="0874F1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C30BBC6" w14:textId="7B57D9FE" w:rsidR="00CD1921" w:rsidRPr="003652F7" w:rsidRDefault="00CD1921">
            <w:pPr>
              <w:pStyle w:val="Lijstalinea"/>
              <w:numPr>
                <w:ilvl w:val="0"/>
                <w:numId w:val="49"/>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hAnsi="Titillium Web" w:cstheme="minorHAnsi"/>
                <w:b w:val="0"/>
                <w:bCs w:val="0"/>
                <w:sz w:val="20"/>
                <w:szCs w:val="20"/>
              </w:rPr>
              <w:t>De organisatie ontwerpt een prioriteringsmechanisme op basis van vooraf vastgestelde criteria zoals bijvoorbeeld het vermogen binnen de organisatie om het aan te passen, de complexiteit van het risico en doorlooptijd van reactie.</w:t>
            </w:r>
          </w:p>
        </w:tc>
        <w:tc>
          <w:tcPr>
            <w:tcW w:w="2127" w:type="dxa"/>
          </w:tcPr>
          <w:p w14:paraId="14A0577A" w14:textId="13700383" w:rsidR="00CD1921" w:rsidRPr="003652F7" w:rsidRDefault="00E071EA" w:rsidP="00CD1921">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66488DCD" w14:textId="6AE2F5CC" w:rsidR="00CD1921" w:rsidRPr="003652F7" w:rsidRDefault="00E071EA" w:rsidP="00CD1921">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Voor de weging is een gestandaardiseerde ‘kans x impact’-matrix opgesteld. De weging maakt de impact en prioriteit per risico op de korte en lange termijn inzichtelijk.</w:t>
            </w:r>
          </w:p>
        </w:tc>
      </w:tr>
      <w:tr w:rsidR="00CD1921" w:rsidRPr="003652F7" w14:paraId="38060318" w14:textId="77777777">
        <w:tc>
          <w:tcPr>
            <w:cnfStyle w:val="001000000000" w:firstRow="0" w:lastRow="0" w:firstColumn="1" w:lastColumn="0" w:oddVBand="0" w:evenVBand="0" w:oddHBand="0" w:evenHBand="0" w:firstRowFirstColumn="0" w:firstRowLastColumn="0" w:lastRowFirstColumn="0" w:lastRowLastColumn="0"/>
            <w:tcW w:w="5665" w:type="dxa"/>
          </w:tcPr>
          <w:p w14:paraId="0959EC2B" w14:textId="7452EB64" w:rsidR="00CD1921" w:rsidRPr="003652F7" w:rsidRDefault="00CD1921">
            <w:pPr>
              <w:pStyle w:val="Lijstalinea"/>
              <w:numPr>
                <w:ilvl w:val="0"/>
                <w:numId w:val="49"/>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Risico’s met dezelfde risicobeoordeling kunnen anders worden geprioriteerd door de vooraf vastgestelde criteria.</w:t>
            </w:r>
          </w:p>
        </w:tc>
        <w:tc>
          <w:tcPr>
            <w:tcW w:w="2127" w:type="dxa"/>
          </w:tcPr>
          <w:p w14:paraId="59C5F540" w14:textId="14A039C7" w:rsidR="00CD1921" w:rsidRPr="003652F7" w:rsidRDefault="009A03B4" w:rsidP="00CD1921">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1A5E8AF8" w14:textId="1A1DD83E" w:rsidR="00CD1921" w:rsidRPr="003652F7" w:rsidRDefault="009A03B4" w:rsidP="00CD1921">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De risicobeoordeling is zowel kwalitatief als kwantitatief van aard. Dit geeft NHG de mogelijkheid om in haar kwalitatieve argumentatie prioriteit te geven aan een bepaald risico dat dezelfde risicobeoordeling heeft als een ander.</w:t>
            </w:r>
          </w:p>
        </w:tc>
      </w:tr>
      <w:tr w:rsidR="00CD1921" w:rsidRPr="003652F7" w14:paraId="69D53D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59B16FA2" w14:textId="2C1D60ED" w:rsidR="00CD1921" w:rsidRPr="003652F7" w:rsidRDefault="00CD1921">
            <w:pPr>
              <w:pStyle w:val="Lijstalinea"/>
              <w:numPr>
                <w:ilvl w:val="0"/>
                <w:numId w:val="49"/>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Het management neemt bij het prioriteren van risicoreactie de risk appetite van de organisatie in acht.</w:t>
            </w:r>
          </w:p>
        </w:tc>
        <w:tc>
          <w:tcPr>
            <w:tcW w:w="2127" w:type="dxa"/>
          </w:tcPr>
          <w:p w14:paraId="0714715F" w14:textId="0868EEF2" w:rsidR="00CD1921" w:rsidRPr="003652F7" w:rsidRDefault="008A2E26" w:rsidP="00CD1921">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364E02FC" w14:textId="57E591E8" w:rsidR="00CD1921" w:rsidRPr="003652F7" w:rsidRDefault="009B0B3C" w:rsidP="00CD1921">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Op basis van de risicobereidheid wordt</w:t>
            </w:r>
            <w:r w:rsidR="008A2E26" w:rsidRPr="003652F7">
              <w:rPr>
                <w:rFonts w:ascii="Titillium Web" w:hAnsi="Titillium Web"/>
                <w:sz w:val="20"/>
                <w:szCs w:val="20"/>
              </w:rPr>
              <w:t xml:space="preserve"> per risicocategorie een acceptatiegrens vastgelegd, waartegen gerapporteerd wordt in de </w:t>
            </w:r>
            <w:r w:rsidR="00CB79B1" w:rsidRPr="003652F7">
              <w:rPr>
                <w:rFonts w:ascii="Titillium Web" w:hAnsi="Titillium Web"/>
                <w:sz w:val="20"/>
                <w:szCs w:val="20"/>
              </w:rPr>
              <w:t>risico</w:t>
            </w:r>
            <w:r w:rsidR="008A2E26" w:rsidRPr="003652F7">
              <w:rPr>
                <w:rFonts w:ascii="Titillium Web" w:hAnsi="Titillium Web"/>
                <w:sz w:val="20"/>
                <w:szCs w:val="20"/>
              </w:rPr>
              <w:t>rapportage. De risicobereidheid voor overige financiële risico’s en operationele risico’s is gering: NHG heeft inzicht in de risico’s die de stichting loopt en voert adequaat beleid om deze te beperken.</w:t>
            </w:r>
          </w:p>
        </w:tc>
      </w:tr>
      <w:tr w:rsidR="00CD1921" w:rsidRPr="003652F7" w14:paraId="3A43DFBE"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349B0FC6" w14:textId="7E1C38D7" w:rsidR="00CD1921" w:rsidRPr="003652F7" w:rsidRDefault="00CD1921">
            <w:pPr>
              <w:pStyle w:val="Lijstalinea"/>
              <w:numPr>
                <w:ilvl w:val="0"/>
                <w:numId w:val="49"/>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Het prioriteren van risico’s gebeurt op elk niveau van de organisatie en gebeurt op basis van een geaggregeerde basis en standaard risicocategorisatie.</w:t>
            </w:r>
          </w:p>
        </w:tc>
        <w:tc>
          <w:tcPr>
            <w:tcW w:w="2127" w:type="dxa"/>
          </w:tcPr>
          <w:p w14:paraId="3BB8E4C3" w14:textId="1783C0A5" w:rsidR="00CD1921" w:rsidRPr="003652F7" w:rsidRDefault="00B717BA" w:rsidP="00CD1921">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3F2CF1C5" w14:textId="196F363C" w:rsidR="00CD1921" w:rsidRPr="003652F7" w:rsidRDefault="00B717BA" w:rsidP="00CD1921">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Het prioriteren van risico’s gebeurt op basis van de gestandaardiseerde ‘kans x impact’-matrix.</w:t>
            </w:r>
          </w:p>
        </w:tc>
      </w:tr>
      <w:tr w:rsidR="00CD1921" w:rsidRPr="003652F7" w14:paraId="4EDF2423" w14:textId="77777777">
        <w:trPr>
          <w:cnfStyle w:val="000000100000" w:firstRow="0" w:lastRow="0" w:firstColumn="0" w:lastColumn="0" w:oddVBand="0" w:evenVBand="0" w:oddHBand="1" w:evenHBand="0" w:firstRowFirstColumn="0" w:firstRowLastColumn="0" w:lastRowFirstColumn="0" w:lastRowLastColumn="0"/>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3B9124DC" w14:textId="1BBD7AA8" w:rsidR="00CD1921" w:rsidRPr="003652F7" w:rsidRDefault="00CD1921">
            <w:pPr>
              <w:pStyle w:val="Lijstalinea"/>
              <w:numPr>
                <w:ilvl w:val="0"/>
                <w:numId w:val="49"/>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Het management moet ernaar streven de risico's te prioriteren en concurrerende bedrijfsdoelstellingen met betrekking tot de toewijzing van middelen zonder bias.</w:t>
            </w:r>
          </w:p>
        </w:tc>
        <w:tc>
          <w:tcPr>
            <w:tcW w:w="2127" w:type="dxa"/>
          </w:tcPr>
          <w:p w14:paraId="4A3FEC81" w14:textId="7CA3C025" w:rsidR="00CD1921" w:rsidRPr="003652F7" w:rsidRDefault="00B717BA" w:rsidP="00CD1921">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1160EFE0" w14:textId="653C8A8C" w:rsidR="00CD1921" w:rsidRPr="003652F7" w:rsidRDefault="00B717BA" w:rsidP="00CD1921">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Zie hierboven</w:t>
            </w:r>
            <w:r w:rsidR="000116FF" w:rsidRPr="003652F7">
              <w:rPr>
                <w:rFonts w:ascii="Titillium Web" w:hAnsi="Titillium Web"/>
                <w:sz w:val="20"/>
                <w:szCs w:val="20"/>
              </w:rPr>
              <w:t xml:space="preserve"> bij 5.3.4.</w:t>
            </w:r>
          </w:p>
        </w:tc>
      </w:tr>
      <w:tr w:rsidR="00CD1921" w:rsidRPr="003652F7" w14:paraId="17A42FAE"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5E597630" w14:textId="4F173DE5" w:rsidR="00CD1921" w:rsidRPr="003652F7" w:rsidRDefault="00CD1921">
            <w:pPr>
              <w:pStyle w:val="Lijstalinea"/>
              <w:numPr>
                <w:ilvl w:val="0"/>
                <w:numId w:val="49"/>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lastRenderedPageBreak/>
              <w:t xml:space="preserve">De mogelijke </w:t>
            </w:r>
            <w:proofErr w:type="spellStart"/>
            <w:r w:rsidRPr="003652F7">
              <w:rPr>
                <w:rFonts w:ascii="Titillium Web" w:hAnsi="Titillium Web" w:cstheme="minorHAnsi"/>
                <w:b w:val="0"/>
                <w:bCs w:val="0"/>
                <w:sz w:val="20"/>
                <w:szCs w:val="20"/>
              </w:rPr>
              <w:t>restrisicoreacties</w:t>
            </w:r>
            <w:proofErr w:type="spellEnd"/>
            <w:r w:rsidRPr="003652F7">
              <w:rPr>
                <w:rFonts w:ascii="Titillium Web" w:hAnsi="Titillium Web" w:cstheme="minorHAnsi"/>
                <w:b w:val="0"/>
                <w:bCs w:val="0"/>
                <w:sz w:val="20"/>
                <w:szCs w:val="20"/>
              </w:rPr>
              <w:t xml:space="preserve"> zijn accepteren, vermijden, opvolgen, verminderen of delen. Soms kan de reactie zijn het opnieuw definiëren van de strategie of doelen.</w:t>
            </w:r>
          </w:p>
        </w:tc>
        <w:tc>
          <w:tcPr>
            <w:tcW w:w="2127" w:type="dxa"/>
          </w:tcPr>
          <w:p w14:paraId="2917FE7C" w14:textId="0CF3C5EB" w:rsidR="00CD1921" w:rsidRPr="003652F7" w:rsidRDefault="000116FF" w:rsidP="00CD1921">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188A95DE" w14:textId="64E11012" w:rsidR="00CD1921" w:rsidRPr="003652F7" w:rsidRDefault="007D3CE4" w:rsidP="00CD1921">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NHG heeft vier mogelijke reacties gedefinieerd op het restrisico: accepteren, verminderen, ontwijken en overdragen. </w:t>
            </w:r>
            <w:r w:rsidR="009C20F2" w:rsidRPr="003652F7">
              <w:rPr>
                <w:rFonts w:ascii="Titillium Web" w:hAnsi="Titillium Web"/>
                <w:sz w:val="20"/>
                <w:szCs w:val="20"/>
              </w:rPr>
              <w:t xml:space="preserve">Het opnieuw definiëren van de strategie of doelen is </w:t>
            </w:r>
            <w:r w:rsidR="000873E0" w:rsidRPr="003652F7">
              <w:rPr>
                <w:rFonts w:ascii="Titillium Web" w:hAnsi="Titillium Web"/>
                <w:sz w:val="20"/>
                <w:szCs w:val="20"/>
              </w:rPr>
              <w:t>niet van toepassing</w:t>
            </w:r>
            <w:r w:rsidR="009C20F2" w:rsidRPr="003652F7">
              <w:rPr>
                <w:rFonts w:ascii="Titillium Web" w:hAnsi="Titillium Web"/>
                <w:sz w:val="20"/>
                <w:szCs w:val="20"/>
              </w:rPr>
              <w:t xml:space="preserve"> geweest.</w:t>
            </w:r>
          </w:p>
        </w:tc>
      </w:tr>
      <w:tr w:rsidR="00CD1921" w:rsidRPr="003652F7" w14:paraId="5F984EC1" w14:textId="77777777">
        <w:trPr>
          <w:cnfStyle w:val="000000100000" w:firstRow="0" w:lastRow="0" w:firstColumn="0" w:lastColumn="0" w:oddVBand="0" w:evenVBand="0" w:oddHBand="1" w:evenHBand="0" w:firstRowFirstColumn="0" w:firstRowLastColumn="0" w:lastRowFirstColumn="0" w:lastRowLastColumn="0"/>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7285EBE3" w14:textId="49AE633E" w:rsidR="00CD1921" w:rsidRPr="003652F7" w:rsidRDefault="00CD1921">
            <w:pPr>
              <w:pStyle w:val="Lijstalinea"/>
              <w:numPr>
                <w:ilvl w:val="0"/>
                <w:numId w:val="49"/>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Bij het kiezen van een reactie houdt het management rekening met de bedrijfscontext, kosten en baten, verplichtingen en verwachtingen, prioritering, risk appetite en mate van risico.</w:t>
            </w:r>
          </w:p>
        </w:tc>
        <w:tc>
          <w:tcPr>
            <w:tcW w:w="2127" w:type="dxa"/>
          </w:tcPr>
          <w:p w14:paraId="16B76279" w14:textId="3297EC3E" w:rsidR="00CD1921" w:rsidRPr="003652F7" w:rsidRDefault="00482F73" w:rsidP="00CD1921">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14496AF1" w14:textId="7FAEC66E" w:rsidR="00CD1921" w:rsidRPr="003652F7" w:rsidRDefault="00482F73" w:rsidP="00CD1921">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Nadat de risico’s geïdentificeerd en gewogen zijn, wordt een identificatie gemaakt van de bijbehorende beheersmaatregelen en restrisico. Per risicoreactie wordt beoordeeld hoe hoog het risico is voor NHG en welke acties daaruit voortvloeien.</w:t>
            </w:r>
          </w:p>
        </w:tc>
      </w:tr>
      <w:tr w:rsidR="00CD1921" w:rsidRPr="003652F7" w14:paraId="1F10A55E"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07A7F462" w14:textId="42220E53" w:rsidR="00CD1921" w:rsidRPr="003652F7" w:rsidRDefault="00CD1921">
            <w:pPr>
              <w:pStyle w:val="Lijstalinea"/>
              <w:numPr>
                <w:ilvl w:val="0"/>
                <w:numId w:val="49"/>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In het geval van kosten en baten moeten het management dit in verhouding zien met de mate van risico.</w:t>
            </w:r>
          </w:p>
        </w:tc>
        <w:tc>
          <w:tcPr>
            <w:tcW w:w="2127" w:type="dxa"/>
          </w:tcPr>
          <w:p w14:paraId="515710D1" w14:textId="1DFDED93" w:rsidR="00CD1921" w:rsidRPr="003652F7" w:rsidRDefault="00482F73" w:rsidP="00CD1921">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142D0B21" w14:textId="2522C328" w:rsidR="00CD1921" w:rsidRPr="003652F7" w:rsidRDefault="00482F73" w:rsidP="00CD1921">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Zie hierboven bij 5.3.7.</w:t>
            </w:r>
          </w:p>
        </w:tc>
      </w:tr>
    </w:tbl>
    <w:p w14:paraId="4B752466" w14:textId="77777777" w:rsidR="002A6C5C" w:rsidRPr="003652F7" w:rsidRDefault="002A6C5C" w:rsidP="004F12AA">
      <w:pPr>
        <w:rPr>
          <w:rFonts w:ascii="Titillium Web" w:eastAsia="Times New Roman" w:hAnsi="Titillium Web"/>
        </w:rPr>
      </w:pPr>
    </w:p>
    <w:p w14:paraId="57CE0B02" w14:textId="6D77325E" w:rsidR="00CD1921" w:rsidRPr="003652F7" w:rsidRDefault="00CD1921">
      <w:pPr>
        <w:rPr>
          <w:rFonts w:ascii="Titillium Web" w:eastAsia="Times New Roman" w:hAnsi="Titillium Web"/>
        </w:rPr>
      </w:pPr>
      <w:r w:rsidRPr="003652F7">
        <w:rPr>
          <w:rFonts w:ascii="Titillium Web" w:eastAsia="Times New Roman" w:hAnsi="Titillium Web"/>
        </w:rPr>
        <w:br w:type="page"/>
      </w:r>
    </w:p>
    <w:p w14:paraId="7AEF3A0C" w14:textId="77777777" w:rsidR="008B6EE8" w:rsidRPr="003652F7" w:rsidRDefault="008B6EE8" w:rsidP="008B6EE8">
      <w:pPr>
        <w:pStyle w:val="Kop1"/>
        <w:rPr>
          <w:rFonts w:ascii="Titillium Web" w:eastAsiaTheme="minorEastAsia" w:hAnsi="Titillium Web" w:cstheme="minorHAnsi"/>
          <w:color w:val="2D2D38"/>
          <w:spacing w:val="6"/>
          <w:sz w:val="20"/>
          <w:szCs w:val="20"/>
        </w:rPr>
      </w:pPr>
      <w:bookmarkStart w:id="38" w:name="_Toc205906395"/>
      <w:r w:rsidRPr="003652F7">
        <w:rPr>
          <w:rFonts w:ascii="Titillium Web" w:eastAsiaTheme="minorEastAsia" w:hAnsi="Titillium Web"/>
        </w:rPr>
        <w:lastRenderedPageBreak/>
        <w:t>Hoofdstuk 6 – Informatie en Communicatie</w:t>
      </w:r>
      <w:bookmarkEnd w:id="38"/>
    </w:p>
    <w:p w14:paraId="4692EA8D" w14:textId="77777777" w:rsidR="008B6EE8" w:rsidRPr="003652F7" w:rsidRDefault="008B6EE8" w:rsidP="008B6EE8">
      <w:pPr>
        <w:rPr>
          <w:rFonts w:ascii="Titillium Web" w:hAnsi="Titillium Web"/>
          <w:sz w:val="20"/>
          <w:szCs w:val="20"/>
        </w:rPr>
      </w:pPr>
      <w:r w:rsidRPr="003652F7">
        <w:rPr>
          <w:rFonts w:ascii="Titillium Web" w:hAnsi="Titillium Web"/>
          <w:sz w:val="20"/>
          <w:szCs w:val="20"/>
        </w:rPr>
        <w:t>Communicatie is de uitwisseling van informatie.</w:t>
      </w:r>
    </w:p>
    <w:p w14:paraId="10D435DD" w14:textId="77777777" w:rsidR="002A6C5C" w:rsidRPr="003652F7" w:rsidRDefault="002A6C5C" w:rsidP="004F12AA">
      <w:pPr>
        <w:rPr>
          <w:rFonts w:ascii="Titillium Web" w:eastAsia="Times New Roman" w:hAnsi="Titillium Web"/>
        </w:rPr>
      </w:pPr>
    </w:p>
    <w:p w14:paraId="05559986" w14:textId="00144172" w:rsidR="008B6EE8" w:rsidRPr="003652F7" w:rsidRDefault="00D14788" w:rsidP="00D14788">
      <w:pPr>
        <w:pStyle w:val="Kop2"/>
        <w:rPr>
          <w:rFonts w:eastAsia="Times New Roman"/>
        </w:rPr>
      </w:pPr>
      <w:bookmarkStart w:id="39" w:name="_Toc205906396"/>
      <w:r w:rsidRPr="003652F7">
        <w:rPr>
          <w:rFonts w:eastAsia="Times New Roman"/>
        </w:rPr>
        <w:t>Principe 6.1: Informatievoorziening - Het gebruik maken van relevante interne en externe bronnen en informatiesystemen om gegevens en informatie vast te leggen, te verwerken en te beheren.</w:t>
      </w:r>
      <w:bookmarkEnd w:id="39"/>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2A6C5C" w:rsidRPr="003652F7" w14:paraId="150E7E1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7B080618" w14:textId="77777777" w:rsidR="002A6C5C" w:rsidRPr="003652F7" w:rsidRDefault="002A6C5C">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7DDEC44C" w14:textId="77777777" w:rsidR="002A6C5C" w:rsidRPr="003652F7" w:rsidRDefault="002A6C5C">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661D81EE" w14:textId="77777777" w:rsidR="002A6C5C" w:rsidRPr="003652F7" w:rsidRDefault="002A6C5C">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23237E" w:rsidRPr="003652F7" w14:paraId="139AC74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80766FB" w14:textId="3B21F98D" w:rsidR="0023237E" w:rsidRPr="003652F7" w:rsidRDefault="0023237E">
            <w:pPr>
              <w:pStyle w:val="Lijstalinea"/>
              <w:numPr>
                <w:ilvl w:val="0"/>
                <w:numId w:val="50"/>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hAnsi="Titillium Web" w:cstheme="minorHAnsi"/>
                <w:b w:val="0"/>
                <w:bCs w:val="0"/>
                <w:sz w:val="20"/>
                <w:szCs w:val="20"/>
              </w:rPr>
              <w:t>De organisatie verkrijgt, genereert en gebruikt relevante, kwalitatief hoogwaardige informatie.</w:t>
            </w:r>
          </w:p>
        </w:tc>
        <w:tc>
          <w:tcPr>
            <w:tcW w:w="2127" w:type="dxa"/>
          </w:tcPr>
          <w:p w14:paraId="7F06A158" w14:textId="1E1BF9B7" w:rsidR="0023237E" w:rsidRPr="003652F7" w:rsidRDefault="00581800" w:rsidP="0023237E">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3C6897F8" w14:textId="6E9292FB" w:rsidR="0023237E" w:rsidRPr="003652F7" w:rsidRDefault="00581800" w:rsidP="00581800">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D</w:t>
            </w:r>
            <w:r w:rsidR="0084766D" w:rsidRPr="003652F7">
              <w:rPr>
                <w:rFonts w:ascii="Titillium Web" w:hAnsi="Titillium Web"/>
                <w:sz w:val="20"/>
                <w:szCs w:val="20"/>
              </w:rPr>
              <w:t>oor d</w:t>
            </w:r>
            <w:r w:rsidRPr="003652F7">
              <w:rPr>
                <w:rFonts w:ascii="Titillium Web" w:hAnsi="Titillium Web"/>
                <w:sz w:val="20"/>
                <w:szCs w:val="20"/>
              </w:rPr>
              <w:t>e omvang alsmede de groei van de te beheren informatie stelt</w:t>
            </w:r>
            <w:r w:rsidR="0084766D" w:rsidRPr="003652F7">
              <w:rPr>
                <w:rFonts w:ascii="Titillium Web" w:hAnsi="Titillium Web"/>
                <w:sz w:val="20"/>
                <w:szCs w:val="20"/>
              </w:rPr>
              <w:t xml:space="preserve"> NHG</w:t>
            </w:r>
            <w:r w:rsidRPr="003652F7">
              <w:rPr>
                <w:rFonts w:ascii="Titillium Web" w:hAnsi="Titillium Web"/>
                <w:sz w:val="20"/>
                <w:szCs w:val="20"/>
              </w:rPr>
              <w:t xml:space="preserve"> in toenemende mate hogere eisen aan de kwaliteit van</w:t>
            </w:r>
            <w:r w:rsidR="0084766D" w:rsidRPr="003652F7">
              <w:rPr>
                <w:rFonts w:ascii="Titillium Web" w:hAnsi="Titillium Web"/>
                <w:sz w:val="20"/>
                <w:szCs w:val="20"/>
              </w:rPr>
              <w:t xml:space="preserve"> haar</w:t>
            </w:r>
            <w:r w:rsidRPr="003652F7">
              <w:rPr>
                <w:rFonts w:ascii="Titillium Web" w:hAnsi="Titillium Web"/>
                <w:sz w:val="20"/>
                <w:szCs w:val="20"/>
              </w:rPr>
              <w:t xml:space="preserve"> de informatievoorziening</w:t>
            </w:r>
            <w:r w:rsidR="0084766D" w:rsidRPr="003652F7">
              <w:rPr>
                <w:rFonts w:ascii="Titillium Web" w:hAnsi="Titillium Web"/>
                <w:sz w:val="20"/>
                <w:szCs w:val="20"/>
              </w:rPr>
              <w:t>.</w:t>
            </w:r>
            <w:r w:rsidRPr="003652F7">
              <w:rPr>
                <w:rFonts w:ascii="Titillium Web" w:hAnsi="Titillium Web"/>
                <w:sz w:val="20"/>
                <w:szCs w:val="20"/>
              </w:rPr>
              <w:t xml:space="preserve"> Dit geldt zowel voor de systemen die </w:t>
            </w:r>
            <w:r w:rsidR="00325B8F" w:rsidRPr="003652F7">
              <w:rPr>
                <w:rFonts w:ascii="Titillium Web" w:hAnsi="Titillium Web"/>
                <w:sz w:val="20"/>
                <w:szCs w:val="20"/>
              </w:rPr>
              <w:t>het product</w:t>
            </w:r>
            <w:r w:rsidRPr="003652F7">
              <w:rPr>
                <w:rFonts w:ascii="Titillium Web" w:hAnsi="Titillium Web"/>
                <w:sz w:val="20"/>
                <w:szCs w:val="20"/>
              </w:rPr>
              <w:t xml:space="preserve"> ondersteunen als voor de applicaties ten behoeve van het realiseren van adequate managementinformatie.</w:t>
            </w:r>
          </w:p>
        </w:tc>
      </w:tr>
      <w:tr w:rsidR="0023237E" w:rsidRPr="003652F7" w14:paraId="004CA038" w14:textId="77777777">
        <w:tc>
          <w:tcPr>
            <w:cnfStyle w:val="001000000000" w:firstRow="0" w:lastRow="0" w:firstColumn="1" w:lastColumn="0" w:oddVBand="0" w:evenVBand="0" w:oddHBand="0" w:evenHBand="0" w:firstRowFirstColumn="0" w:firstRowLastColumn="0" w:lastRowFirstColumn="0" w:lastRowLastColumn="0"/>
            <w:tcW w:w="5665" w:type="dxa"/>
          </w:tcPr>
          <w:p w14:paraId="33DAF15D" w14:textId="216F6400" w:rsidR="0023237E" w:rsidRPr="003652F7" w:rsidRDefault="0023237E">
            <w:pPr>
              <w:pStyle w:val="Lijstalinea"/>
              <w:numPr>
                <w:ilvl w:val="0"/>
                <w:numId w:val="50"/>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De organisatie maakt gebruik van de informatie- en technologiesystemen ter ondersteuning hiervan.</w:t>
            </w:r>
          </w:p>
        </w:tc>
        <w:tc>
          <w:tcPr>
            <w:tcW w:w="2127" w:type="dxa"/>
          </w:tcPr>
          <w:p w14:paraId="716A5413" w14:textId="7F148E45" w:rsidR="0023237E" w:rsidRPr="003652F7" w:rsidRDefault="003372DB" w:rsidP="0023237E">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w:t>
            </w:r>
            <w:r w:rsidR="00B7237B" w:rsidRPr="003652F7">
              <w:rPr>
                <w:rFonts w:ascii="Titillium Web" w:hAnsi="Titillium Web"/>
                <w:sz w:val="20"/>
                <w:szCs w:val="20"/>
              </w:rPr>
              <w:t>oegepast</w:t>
            </w:r>
          </w:p>
        </w:tc>
        <w:tc>
          <w:tcPr>
            <w:tcW w:w="6202" w:type="dxa"/>
          </w:tcPr>
          <w:p w14:paraId="17284E32" w14:textId="0ED6B960" w:rsidR="0023237E" w:rsidRPr="003652F7" w:rsidRDefault="00DE7270" w:rsidP="0023237E">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NHG heeft informatiesystemen zoals Microsoft Sharepoint en Teams waar informatie wordt opgeslagen en gedeeld.</w:t>
            </w:r>
            <w:r w:rsidR="00D644C3" w:rsidRPr="003652F7">
              <w:rPr>
                <w:rFonts w:ascii="Titillium Web" w:hAnsi="Titillium Web"/>
                <w:sz w:val="20"/>
                <w:szCs w:val="20"/>
              </w:rPr>
              <w:t xml:space="preserve"> Daarnaast is NHG in 2024 gestart met de implementatie van een CRM-systeem</w:t>
            </w:r>
            <w:r w:rsidR="002B3C29" w:rsidRPr="003652F7">
              <w:rPr>
                <w:rFonts w:ascii="Titillium Web" w:hAnsi="Titillium Web"/>
                <w:sz w:val="20"/>
                <w:szCs w:val="20"/>
              </w:rPr>
              <w:t xml:space="preserve"> om zo de dialoog met en informatievoorziening van stakeholders te verbeteren.</w:t>
            </w:r>
            <w:r w:rsidRPr="003652F7">
              <w:rPr>
                <w:rFonts w:ascii="Titillium Web" w:hAnsi="Titillium Web"/>
                <w:sz w:val="20"/>
                <w:szCs w:val="20"/>
              </w:rPr>
              <w:t xml:space="preserve"> </w:t>
            </w:r>
            <w:r w:rsidR="00B0648F" w:rsidRPr="003652F7">
              <w:rPr>
                <w:rFonts w:ascii="Titillium Web" w:hAnsi="Titillium Web"/>
                <w:sz w:val="20"/>
                <w:szCs w:val="20"/>
              </w:rPr>
              <w:t xml:space="preserve">Omdat het gestructureerd opslaan van data </w:t>
            </w:r>
            <w:r w:rsidR="00960D04" w:rsidRPr="003652F7">
              <w:rPr>
                <w:rFonts w:ascii="Titillium Web" w:hAnsi="Titillium Web"/>
                <w:sz w:val="20"/>
                <w:szCs w:val="20"/>
              </w:rPr>
              <w:t>immer een verbeterpunt is, werkt NHG</w:t>
            </w:r>
            <w:r w:rsidR="003372DB" w:rsidRPr="003652F7">
              <w:rPr>
                <w:rFonts w:ascii="Titillium Web" w:hAnsi="Titillium Web"/>
                <w:sz w:val="20"/>
                <w:szCs w:val="20"/>
              </w:rPr>
              <w:t xml:space="preserve"> </w:t>
            </w:r>
            <w:r w:rsidR="00164EAA" w:rsidRPr="003652F7">
              <w:rPr>
                <w:rFonts w:ascii="Titillium Web" w:hAnsi="Titillium Web"/>
                <w:sz w:val="20"/>
                <w:szCs w:val="20"/>
              </w:rPr>
              <w:t xml:space="preserve">continu aan de verbetering van haar </w:t>
            </w:r>
            <w:proofErr w:type="spellStart"/>
            <w:r w:rsidR="00164EAA" w:rsidRPr="003652F7">
              <w:rPr>
                <w:rFonts w:ascii="Titillium Web" w:hAnsi="Titillium Web"/>
                <w:sz w:val="20"/>
                <w:szCs w:val="20"/>
              </w:rPr>
              <w:t>datagovernance</w:t>
            </w:r>
            <w:proofErr w:type="spellEnd"/>
            <w:r w:rsidR="00960D04" w:rsidRPr="003652F7">
              <w:rPr>
                <w:rFonts w:ascii="Titillium Web" w:hAnsi="Titillium Web"/>
                <w:sz w:val="20"/>
                <w:szCs w:val="20"/>
              </w:rPr>
              <w:t xml:space="preserve">. </w:t>
            </w:r>
          </w:p>
        </w:tc>
      </w:tr>
    </w:tbl>
    <w:p w14:paraId="26B7FA3F" w14:textId="77777777" w:rsidR="002A6C5C" w:rsidRPr="003652F7" w:rsidRDefault="002A6C5C" w:rsidP="004F12AA">
      <w:pPr>
        <w:rPr>
          <w:rFonts w:ascii="Titillium Web" w:eastAsia="Times New Roman" w:hAnsi="Titillium Web"/>
        </w:rPr>
      </w:pPr>
    </w:p>
    <w:p w14:paraId="5A838B43" w14:textId="77777777" w:rsidR="00DE431B" w:rsidRPr="003652F7" w:rsidRDefault="00DE431B">
      <w:pPr>
        <w:rPr>
          <w:rFonts w:asciiTheme="majorHAnsi" w:eastAsia="Times New Roman" w:hAnsiTheme="majorHAnsi" w:cstheme="majorBidi"/>
          <w:color w:val="2F5496" w:themeColor="accent1" w:themeShade="BF"/>
          <w:sz w:val="26"/>
          <w:szCs w:val="26"/>
        </w:rPr>
      </w:pPr>
      <w:r w:rsidRPr="003652F7">
        <w:rPr>
          <w:rFonts w:eastAsia="Times New Roman"/>
        </w:rPr>
        <w:br w:type="page"/>
      </w:r>
    </w:p>
    <w:p w14:paraId="17B4992A" w14:textId="343E710B" w:rsidR="002A6C5C" w:rsidRPr="003652F7" w:rsidRDefault="00082E51" w:rsidP="00082E51">
      <w:pPr>
        <w:pStyle w:val="Kop2"/>
        <w:rPr>
          <w:rFonts w:eastAsia="Times New Roman"/>
        </w:rPr>
      </w:pPr>
      <w:bookmarkStart w:id="40" w:name="_Toc205906397"/>
      <w:r w:rsidRPr="003652F7">
        <w:rPr>
          <w:rFonts w:eastAsia="Times New Roman"/>
        </w:rPr>
        <w:lastRenderedPageBreak/>
        <w:t>Principe 6.2: Communicatie - Een voortdurend, iteratief proces van het verkrijgen en delen van informatie binnen de organisatie.</w:t>
      </w:r>
      <w:bookmarkEnd w:id="40"/>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2A6C5C" w:rsidRPr="003652F7" w14:paraId="61EF7E5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4215C984" w14:textId="77777777" w:rsidR="002A6C5C" w:rsidRPr="003652F7" w:rsidRDefault="002A6C5C">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58E0A1EC" w14:textId="77777777" w:rsidR="002A6C5C" w:rsidRPr="003652F7" w:rsidRDefault="002A6C5C">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3CB0B3D3" w14:textId="77777777" w:rsidR="002A6C5C" w:rsidRPr="003652F7" w:rsidRDefault="002A6C5C">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337857" w:rsidRPr="003652F7" w14:paraId="0C7A78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3BCFB863" w14:textId="7C3015CD" w:rsidR="00337857" w:rsidRPr="003652F7" w:rsidRDefault="00337857">
            <w:pPr>
              <w:pStyle w:val="Lijstalinea"/>
              <w:numPr>
                <w:ilvl w:val="0"/>
                <w:numId w:val="51"/>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hAnsi="Titillium Web" w:cstheme="minorHAnsi"/>
                <w:b w:val="0"/>
                <w:bCs w:val="0"/>
                <w:sz w:val="20"/>
                <w:szCs w:val="20"/>
              </w:rPr>
              <w:t>De organisatie zorgt voor een goede interne communicatie.</w:t>
            </w:r>
          </w:p>
        </w:tc>
        <w:tc>
          <w:tcPr>
            <w:tcW w:w="2127" w:type="dxa"/>
          </w:tcPr>
          <w:p w14:paraId="2AE17872" w14:textId="3BB21EE7" w:rsidR="00337857" w:rsidRPr="003652F7" w:rsidRDefault="00AF542D" w:rsidP="00337857">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26D67605" w14:textId="7E2EC988" w:rsidR="00337857" w:rsidRPr="003652F7" w:rsidRDefault="00AF542D" w:rsidP="00337857">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NHG maakt gebruik van diverse communicatiekanalen om met haar medewerkers te communiceren</w:t>
            </w:r>
            <w:r w:rsidR="00D530EB" w:rsidRPr="003652F7">
              <w:rPr>
                <w:rFonts w:ascii="Titillium Web" w:hAnsi="Titillium Web"/>
                <w:sz w:val="20"/>
                <w:szCs w:val="20"/>
              </w:rPr>
              <w:t>, zoals intranet en personeelsbijeenkomsten</w:t>
            </w:r>
            <w:r w:rsidRPr="003652F7">
              <w:rPr>
                <w:rFonts w:ascii="Titillium Web" w:hAnsi="Titillium Web"/>
                <w:sz w:val="20"/>
                <w:szCs w:val="20"/>
              </w:rPr>
              <w:t>.</w:t>
            </w:r>
          </w:p>
        </w:tc>
      </w:tr>
      <w:tr w:rsidR="00337857" w:rsidRPr="003652F7" w14:paraId="4098CBB3" w14:textId="77777777">
        <w:tc>
          <w:tcPr>
            <w:cnfStyle w:val="001000000000" w:firstRow="0" w:lastRow="0" w:firstColumn="1" w:lastColumn="0" w:oddVBand="0" w:evenVBand="0" w:oddHBand="0" w:evenHBand="0" w:firstRowFirstColumn="0" w:firstRowLastColumn="0" w:lastRowFirstColumn="0" w:lastRowLastColumn="0"/>
            <w:tcW w:w="5665" w:type="dxa"/>
          </w:tcPr>
          <w:p w14:paraId="515B990E" w14:textId="5BC15481" w:rsidR="00337857" w:rsidRPr="003652F7" w:rsidRDefault="00337857">
            <w:pPr>
              <w:pStyle w:val="Lijstalinea"/>
              <w:numPr>
                <w:ilvl w:val="0"/>
                <w:numId w:val="51"/>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De organisatie zorgt voor een goede externe communicatie.</w:t>
            </w:r>
          </w:p>
        </w:tc>
        <w:tc>
          <w:tcPr>
            <w:tcW w:w="2127" w:type="dxa"/>
          </w:tcPr>
          <w:p w14:paraId="420B993C" w14:textId="6C656EC6" w:rsidR="00337857" w:rsidRPr="003652F7" w:rsidRDefault="00E81C7A" w:rsidP="00337857">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520262E5" w14:textId="7443956E" w:rsidR="00337857" w:rsidRPr="003652F7" w:rsidRDefault="00402D6D" w:rsidP="00337857">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NHG communiceert actief naar haar externe belanghebbenden. </w:t>
            </w:r>
            <w:r w:rsidR="00B62850" w:rsidRPr="003652F7">
              <w:rPr>
                <w:rFonts w:ascii="Titillium Web" w:hAnsi="Titillium Web"/>
                <w:sz w:val="20"/>
                <w:szCs w:val="20"/>
              </w:rPr>
              <w:t>Naast de al eerder genoemde dialoog wordt er ook digitaal uitgebreid informatie gedeeld, bijvoorbeeld via de website en sociale media.</w:t>
            </w:r>
            <w:r w:rsidR="002B3C29" w:rsidRPr="003652F7">
              <w:rPr>
                <w:rFonts w:ascii="Titillium Web" w:hAnsi="Titillium Web"/>
                <w:sz w:val="20"/>
                <w:szCs w:val="20"/>
              </w:rPr>
              <w:t xml:space="preserve"> Ook is in 2024 begonnen met de implementatie van een CRM-systeem</w:t>
            </w:r>
            <w:r w:rsidR="009F6094" w:rsidRPr="003652F7">
              <w:rPr>
                <w:rFonts w:ascii="Titillium Web" w:hAnsi="Titillium Web"/>
                <w:sz w:val="20"/>
                <w:szCs w:val="20"/>
              </w:rPr>
              <w:t xml:space="preserve"> om de communicatie en ontmoetingen met stakeholders beter te stroomlijnen.</w:t>
            </w:r>
          </w:p>
        </w:tc>
      </w:tr>
      <w:tr w:rsidR="00337857" w:rsidRPr="003652F7" w14:paraId="073E42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40CB6A12" w14:textId="22D3BC98" w:rsidR="00337857" w:rsidRPr="003652F7" w:rsidRDefault="00337857">
            <w:pPr>
              <w:pStyle w:val="Lijstalinea"/>
              <w:numPr>
                <w:ilvl w:val="0"/>
                <w:numId w:val="51"/>
              </w:numPr>
              <w:tabs>
                <w:tab w:val="left" w:pos="507"/>
              </w:tabs>
              <w:jc w:val="both"/>
              <w:rPr>
                <w:rFonts w:ascii="Titillium Web" w:hAnsi="Titillium Web" w:cstheme="minorHAnsi"/>
                <w:b w:val="0"/>
                <w:bCs w:val="0"/>
                <w:sz w:val="20"/>
                <w:szCs w:val="20"/>
              </w:rPr>
            </w:pPr>
            <w:r w:rsidRPr="003652F7">
              <w:rPr>
                <w:rFonts w:ascii="Titillium Web" w:hAnsi="Titillium Web" w:cstheme="minorHAnsi"/>
                <w:b w:val="0"/>
                <w:bCs w:val="0"/>
                <w:sz w:val="20"/>
                <w:szCs w:val="20"/>
              </w:rPr>
              <w:t>De organisatie rapporteert over risico's, cultuur en prestaties op meerdere niveaus en binnen de gehele organisatie.</w:t>
            </w:r>
          </w:p>
        </w:tc>
        <w:tc>
          <w:tcPr>
            <w:tcW w:w="2127" w:type="dxa"/>
          </w:tcPr>
          <w:p w14:paraId="56B0F86C" w14:textId="5668713C" w:rsidR="00337857" w:rsidRPr="003652F7" w:rsidRDefault="00954D3E" w:rsidP="00337857">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5E3736CD" w14:textId="2AA4D183" w:rsidR="00337857" w:rsidRPr="003652F7" w:rsidRDefault="00954D3E" w:rsidP="005E26C5">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NHG rapporteert transparant over de risico’s, prestaties en</w:t>
            </w:r>
            <w:r w:rsidR="005E26C5" w:rsidRPr="003652F7">
              <w:rPr>
                <w:rFonts w:ascii="Titillium Web" w:hAnsi="Titillium Web"/>
                <w:sz w:val="20"/>
                <w:szCs w:val="20"/>
              </w:rPr>
              <w:t xml:space="preserve"> </w:t>
            </w:r>
            <w:r w:rsidRPr="003652F7">
              <w:rPr>
                <w:rFonts w:ascii="Titillium Web" w:hAnsi="Titillium Web"/>
                <w:sz w:val="20"/>
                <w:szCs w:val="20"/>
              </w:rPr>
              <w:t>cultuur gerelateerd aan de onderneming in haar jaarverslag en op de website.</w:t>
            </w:r>
          </w:p>
        </w:tc>
      </w:tr>
    </w:tbl>
    <w:p w14:paraId="5BB822A4" w14:textId="77777777" w:rsidR="002A6C5C" w:rsidRPr="003652F7" w:rsidRDefault="002A6C5C" w:rsidP="004F12AA">
      <w:pPr>
        <w:rPr>
          <w:rFonts w:ascii="Titillium Web" w:eastAsia="Times New Roman" w:hAnsi="Titillium Web"/>
        </w:rPr>
      </w:pPr>
    </w:p>
    <w:p w14:paraId="3A854512" w14:textId="777C88B5" w:rsidR="00082E51" w:rsidRPr="003652F7" w:rsidRDefault="00082E51">
      <w:pPr>
        <w:rPr>
          <w:rFonts w:ascii="Titillium Web" w:eastAsia="Times New Roman" w:hAnsi="Titillium Web"/>
        </w:rPr>
      </w:pPr>
      <w:r w:rsidRPr="003652F7">
        <w:rPr>
          <w:rFonts w:ascii="Titillium Web" w:eastAsia="Times New Roman" w:hAnsi="Titillium Web"/>
        </w:rPr>
        <w:br w:type="page"/>
      </w:r>
    </w:p>
    <w:p w14:paraId="16A7F9CE" w14:textId="77777777" w:rsidR="003C0525" w:rsidRPr="003652F7" w:rsidRDefault="003C0525" w:rsidP="003C0525">
      <w:pPr>
        <w:pStyle w:val="Kop1"/>
        <w:rPr>
          <w:rFonts w:ascii="Titillium Web" w:hAnsi="Titillium Web"/>
        </w:rPr>
      </w:pPr>
      <w:bookmarkStart w:id="41" w:name="_Toc111815890"/>
      <w:bookmarkStart w:id="42" w:name="_Toc205906398"/>
      <w:r w:rsidRPr="003652F7">
        <w:rPr>
          <w:rFonts w:ascii="Titillium Web" w:hAnsi="Titillium Web"/>
        </w:rPr>
        <w:lastRenderedPageBreak/>
        <w:t>Hoofdstuk 7 – Cultuur</w:t>
      </w:r>
      <w:bookmarkEnd w:id="41"/>
      <w:bookmarkEnd w:id="42"/>
      <w:r w:rsidRPr="003652F7">
        <w:rPr>
          <w:rFonts w:ascii="Titillium Web" w:hAnsi="Titillium Web"/>
        </w:rPr>
        <w:t xml:space="preserve"> </w:t>
      </w:r>
    </w:p>
    <w:p w14:paraId="452716F9" w14:textId="77777777" w:rsidR="003C0525" w:rsidRPr="003652F7" w:rsidRDefault="003C0525" w:rsidP="003C0525">
      <w:pPr>
        <w:rPr>
          <w:rFonts w:ascii="Titillium Web" w:hAnsi="Titillium Web"/>
          <w:sz w:val="20"/>
          <w:szCs w:val="20"/>
        </w:rPr>
      </w:pPr>
      <w:r w:rsidRPr="003652F7">
        <w:rPr>
          <w:rFonts w:ascii="Titillium Web" w:hAnsi="Titillium Web"/>
          <w:sz w:val="20"/>
          <w:szCs w:val="20"/>
        </w:rPr>
        <w:t>Verzameling van normen en waarden die een organisatie typeert.</w:t>
      </w:r>
    </w:p>
    <w:p w14:paraId="7F957B11" w14:textId="77777777" w:rsidR="002A6C5C" w:rsidRPr="003652F7" w:rsidRDefault="002A6C5C" w:rsidP="004F12AA">
      <w:pPr>
        <w:rPr>
          <w:rFonts w:ascii="Titillium Web" w:eastAsia="Times New Roman" w:hAnsi="Titillium Web"/>
        </w:rPr>
      </w:pPr>
    </w:p>
    <w:p w14:paraId="44E374A4" w14:textId="20813E00" w:rsidR="003C0525" w:rsidRPr="003652F7" w:rsidRDefault="009B11D6" w:rsidP="009B11D6">
      <w:pPr>
        <w:pStyle w:val="Kop2"/>
        <w:rPr>
          <w:rFonts w:eastAsia="Times New Roman"/>
        </w:rPr>
      </w:pPr>
      <w:bookmarkStart w:id="43" w:name="_Toc205906399"/>
      <w:r w:rsidRPr="003652F7">
        <w:rPr>
          <w:rFonts w:eastAsia="Times New Roman"/>
        </w:rPr>
        <w:t>Principe 7.1: Rol van bestuur – De rol van het bestuur in het vormgeven van cultuur in relatie tot de langetermijnwaardecreatie.</w:t>
      </w:r>
      <w:bookmarkEnd w:id="43"/>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2A6C5C" w:rsidRPr="003652F7" w14:paraId="04144CA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6C4138B8" w14:textId="77777777" w:rsidR="002A6C5C" w:rsidRPr="003652F7" w:rsidRDefault="002A6C5C">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1D29CBF4" w14:textId="77777777" w:rsidR="002A6C5C" w:rsidRPr="003652F7" w:rsidRDefault="002A6C5C">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678212B3" w14:textId="77777777" w:rsidR="002A6C5C" w:rsidRPr="003652F7" w:rsidRDefault="002A6C5C">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2A6C5C" w:rsidRPr="003652F7" w14:paraId="3A7D3C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19CE2EB0" w14:textId="75884BBB" w:rsidR="00DE3999" w:rsidRPr="003652F7" w:rsidRDefault="00DE3999">
            <w:pPr>
              <w:pStyle w:val="Lijstalinea"/>
              <w:numPr>
                <w:ilvl w:val="0"/>
                <w:numId w:val="52"/>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Het bestuur is verantwoordelijk voor het vormgeven van een cultuur die is gericht op</w:t>
            </w:r>
            <w:r w:rsidR="00881448" w:rsidRPr="003652F7">
              <w:rPr>
                <w:rFonts w:ascii="Titillium Web" w:eastAsiaTheme="minorEastAsia" w:hAnsi="Titillium Web" w:cstheme="minorHAnsi"/>
                <w:b w:val="0"/>
                <w:bCs w:val="0"/>
                <w:color w:val="2D2D38"/>
                <w:spacing w:val="6"/>
                <w:sz w:val="20"/>
                <w:szCs w:val="20"/>
              </w:rPr>
              <w:t xml:space="preserve"> duurzame</w:t>
            </w:r>
            <w:r w:rsidRPr="003652F7">
              <w:rPr>
                <w:rFonts w:ascii="Titillium Web" w:eastAsiaTheme="minorEastAsia" w:hAnsi="Titillium Web" w:cstheme="minorHAnsi"/>
                <w:b w:val="0"/>
                <w:bCs w:val="0"/>
                <w:color w:val="2D2D38"/>
                <w:spacing w:val="6"/>
                <w:sz w:val="20"/>
                <w:szCs w:val="20"/>
              </w:rPr>
              <w:t xml:space="preserve"> langetermijnwaardecreatie van de organisatie.</w:t>
            </w:r>
          </w:p>
        </w:tc>
        <w:tc>
          <w:tcPr>
            <w:tcW w:w="2127" w:type="dxa"/>
          </w:tcPr>
          <w:p w14:paraId="15E1E55D" w14:textId="0A3E7B47" w:rsidR="002A6C5C" w:rsidRPr="003652F7" w:rsidRDefault="005E26C5">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1628E8F2" w14:textId="7CFC4684" w:rsidR="002A6C5C" w:rsidRPr="003652F7" w:rsidRDefault="005E26C5">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NHG heeft een ondernemende cultuur</w:t>
            </w:r>
            <w:r w:rsidR="00571B3D" w:rsidRPr="003652F7">
              <w:rPr>
                <w:rFonts w:ascii="Titillium Web" w:hAnsi="Titillium Web"/>
                <w:sz w:val="20"/>
                <w:szCs w:val="20"/>
              </w:rPr>
              <w:t>, gericht op de realisatie van de meerjarenstrategie</w:t>
            </w:r>
            <w:r w:rsidRPr="003652F7">
              <w:rPr>
                <w:rFonts w:ascii="Titillium Web" w:hAnsi="Titillium Web"/>
                <w:sz w:val="20"/>
                <w:szCs w:val="20"/>
              </w:rPr>
              <w:t>. De RvB draagt daar actief aan bij.</w:t>
            </w:r>
          </w:p>
        </w:tc>
      </w:tr>
      <w:tr w:rsidR="002A6C5C" w:rsidRPr="003652F7" w14:paraId="33D3CD36" w14:textId="77777777">
        <w:tc>
          <w:tcPr>
            <w:cnfStyle w:val="001000000000" w:firstRow="0" w:lastRow="0" w:firstColumn="1" w:lastColumn="0" w:oddVBand="0" w:evenVBand="0" w:oddHBand="0" w:evenHBand="0" w:firstRowFirstColumn="0" w:firstRowLastColumn="0" w:lastRowFirstColumn="0" w:lastRowLastColumn="0"/>
            <w:tcW w:w="5665" w:type="dxa"/>
          </w:tcPr>
          <w:p w14:paraId="01D2FD08" w14:textId="45EB41DC" w:rsidR="005309EB" w:rsidRPr="003652F7" w:rsidRDefault="005309EB">
            <w:pPr>
              <w:pStyle w:val="Lijstalinea"/>
              <w:numPr>
                <w:ilvl w:val="0"/>
                <w:numId w:val="52"/>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Het bestuur is verantwoordelijk voor de inbedding en het onderhouden van de waarden in de organisatie. Daarbij wordt onder meer aandacht besteed aan:</w:t>
            </w:r>
          </w:p>
          <w:p w14:paraId="1641C4AC" w14:textId="028B6F3F" w:rsidR="005309EB" w:rsidRPr="003652F7" w:rsidRDefault="005309EB">
            <w:pPr>
              <w:pStyle w:val="Lijstalinea"/>
              <w:numPr>
                <w:ilvl w:val="0"/>
                <w:numId w:val="53"/>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strategie en het bedrijfsmodel;</w:t>
            </w:r>
          </w:p>
          <w:p w14:paraId="7422A6C4" w14:textId="7DB3774B" w:rsidR="005309EB" w:rsidRPr="003652F7" w:rsidRDefault="005309EB">
            <w:pPr>
              <w:pStyle w:val="Lijstalinea"/>
              <w:numPr>
                <w:ilvl w:val="0"/>
                <w:numId w:val="53"/>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omgeving waarin de onderneming opereert;</w:t>
            </w:r>
          </w:p>
          <w:p w14:paraId="717FD64D" w14:textId="13214434" w:rsidR="002A6C5C" w:rsidRPr="003652F7" w:rsidRDefault="005309EB">
            <w:pPr>
              <w:pStyle w:val="Lijstalinea"/>
              <w:numPr>
                <w:ilvl w:val="0"/>
                <w:numId w:val="53"/>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de bestaande cultuur binnen de onderneming en of het gewenst is daar wijzigingen in aan te brengen.</w:t>
            </w:r>
          </w:p>
        </w:tc>
        <w:tc>
          <w:tcPr>
            <w:tcW w:w="2127" w:type="dxa"/>
          </w:tcPr>
          <w:p w14:paraId="504D30DF" w14:textId="486477B5" w:rsidR="002A6C5C" w:rsidRPr="003652F7" w:rsidRDefault="006445B6">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3C58C03E" w14:textId="21F6C933" w:rsidR="002A6C5C" w:rsidRPr="003652F7" w:rsidRDefault="001C2DE8" w:rsidP="006653BC">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 cultuur en werkwijze van NHG </w:t>
            </w:r>
            <w:r w:rsidR="00FC2E6A" w:rsidRPr="003652F7">
              <w:rPr>
                <w:rFonts w:ascii="Titillium Web" w:hAnsi="Titillium Web"/>
                <w:sz w:val="20"/>
                <w:szCs w:val="20"/>
              </w:rPr>
              <w:t xml:space="preserve">zijn verankerd door gerichte aandacht, interventies en trainingen. </w:t>
            </w:r>
            <w:r w:rsidR="00BE6DD5" w:rsidRPr="003652F7">
              <w:rPr>
                <w:rFonts w:ascii="Titillium Web" w:hAnsi="Titillium Web"/>
                <w:sz w:val="20"/>
                <w:szCs w:val="20"/>
              </w:rPr>
              <w:t xml:space="preserve">Alle teams binnen NHG hanteren de strategie en doelen </w:t>
            </w:r>
            <w:r w:rsidR="00FC2E6A" w:rsidRPr="003652F7">
              <w:rPr>
                <w:rFonts w:ascii="Titillium Web" w:hAnsi="Titillium Web"/>
                <w:sz w:val="20"/>
                <w:szCs w:val="20"/>
              </w:rPr>
              <w:t xml:space="preserve">van NHG als </w:t>
            </w:r>
            <w:r w:rsidR="00BE6DD5" w:rsidRPr="003652F7">
              <w:rPr>
                <w:rFonts w:ascii="Titillium Web" w:hAnsi="Titillium Web"/>
                <w:sz w:val="20"/>
                <w:szCs w:val="20"/>
              </w:rPr>
              <w:t xml:space="preserve">vertrekpunt. </w:t>
            </w:r>
            <w:r w:rsidR="00A713CD" w:rsidRPr="003652F7">
              <w:rPr>
                <w:rFonts w:ascii="Titillium Web" w:hAnsi="Titillium Web"/>
                <w:sz w:val="20"/>
                <w:szCs w:val="20"/>
              </w:rPr>
              <w:t xml:space="preserve">De manier van werken heeft </w:t>
            </w:r>
            <w:r w:rsidR="006E1BF2" w:rsidRPr="003652F7">
              <w:rPr>
                <w:rFonts w:ascii="Titillium Web" w:hAnsi="Titillium Web"/>
                <w:sz w:val="20"/>
                <w:szCs w:val="20"/>
              </w:rPr>
              <w:t xml:space="preserve">de continue aandacht van </w:t>
            </w:r>
            <w:r w:rsidR="00A713CD" w:rsidRPr="003652F7">
              <w:rPr>
                <w:rFonts w:ascii="Titillium Web" w:hAnsi="Titillium Web"/>
                <w:sz w:val="20"/>
                <w:szCs w:val="20"/>
              </w:rPr>
              <w:t>de RvB</w:t>
            </w:r>
            <w:r w:rsidR="006E1BF2" w:rsidRPr="003652F7">
              <w:rPr>
                <w:rFonts w:ascii="Titillium Web" w:hAnsi="Titillium Web"/>
                <w:sz w:val="20"/>
                <w:szCs w:val="20"/>
              </w:rPr>
              <w:t>.</w:t>
            </w:r>
            <w:r w:rsidR="00F0493A" w:rsidRPr="003652F7">
              <w:rPr>
                <w:rFonts w:ascii="Titillium Web" w:hAnsi="Titillium Web"/>
                <w:sz w:val="20"/>
                <w:szCs w:val="20"/>
              </w:rPr>
              <w:t xml:space="preserve"> De RvB probeert de strategie en doelen te waarborgen door onder andere </w:t>
            </w:r>
            <w:r w:rsidR="006653BC" w:rsidRPr="003652F7">
              <w:rPr>
                <w:rFonts w:ascii="Titillium Web" w:hAnsi="Titillium Web"/>
                <w:sz w:val="20"/>
                <w:szCs w:val="20"/>
              </w:rPr>
              <w:t>het opstellen van een</w:t>
            </w:r>
            <w:r w:rsidR="006E1BF2" w:rsidRPr="003652F7">
              <w:rPr>
                <w:rFonts w:ascii="Titillium Web" w:hAnsi="Titillium Web"/>
                <w:sz w:val="20"/>
                <w:szCs w:val="20"/>
              </w:rPr>
              <w:t xml:space="preserve"> meerjarenstrategie, het kaderdocument en gezame</w:t>
            </w:r>
            <w:r w:rsidR="00E53AA0" w:rsidRPr="003652F7">
              <w:rPr>
                <w:rFonts w:ascii="Titillium Web" w:hAnsi="Titillium Web"/>
                <w:sz w:val="20"/>
                <w:szCs w:val="20"/>
              </w:rPr>
              <w:t>n</w:t>
            </w:r>
            <w:r w:rsidR="006E1BF2" w:rsidRPr="003652F7">
              <w:rPr>
                <w:rFonts w:ascii="Titillium Web" w:hAnsi="Titillium Web"/>
                <w:sz w:val="20"/>
                <w:szCs w:val="20"/>
              </w:rPr>
              <w:t>lijke jaar- en kwartaalplanning</w:t>
            </w:r>
            <w:r w:rsidR="006653BC" w:rsidRPr="003652F7">
              <w:rPr>
                <w:rFonts w:ascii="Titillium Web" w:hAnsi="Titillium Web"/>
                <w:sz w:val="20"/>
                <w:szCs w:val="20"/>
              </w:rPr>
              <w:t>en</w:t>
            </w:r>
            <w:r w:rsidR="006E1BF2" w:rsidRPr="003652F7">
              <w:rPr>
                <w:rFonts w:ascii="Titillium Web" w:hAnsi="Titillium Web"/>
                <w:sz w:val="20"/>
                <w:szCs w:val="20"/>
              </w:rPr>
              <w:t xml:space="preserve">, waarbij de </w:t>
            </w:r>
            <w:r w:rsidR="007F5924" w:rsidRPr="003652F7">
              <w:rPr>
                <w:rFonts w:ascii="Titillium Web" w:hAnsi="Titillium Web"/>
                <w:sz w:val="20"/>
                <w:szCs w:val="20"/>
              </w:rPr>
              <w:t>teams</w:t>
            </w:r>
            <w:r w:rsidR="006E1BF2" w:rsidRPr="003652F7">
              <w:rPr>
                <w:rFonts w:ascii="Titillium Web" w:hAnsi="Titillium Web"/>
                <w:sz w:val="20"/>
                <w:szCs w:val="20"/>
              </w:rPr>
              <w:t xml:space="preserve"> de vrijheid krijgen om hun eigen planning </w:t>
            </w:r>
            <w:r w:rsidR="00E53AA0" w:rsidRPr="003652F7">
              <w:rPr>
                <w:rFonts w:ascii="Titillium Web" w:hAnsi="Titillium Web"/>
                <w:sz w:val="20"/>
                <w:szCs w:val="20"/>
              </w:rPr>
              <w:t>i</w:t>
            </w:r>
            <w:r w:rsidR="006E1BF2" w:rsidRPr="003652F7">
              <w:rPr>
                <w:rFonts w:ascii="Titillium Web" w:hAnsi="Titillium Web"/>
                <w:sz w:val="20"/>
                <w:szCs w:val="20"/>
              </w:rPr>
              <w:t xml:space="preserve">n te brengen. </w:t>
            </w:r>
          </w:p>
        </w:tc>
      </w:tr>
      <w:tr w:rsidR="004C52FB" w:rsidRPr="003652F7" w14:paraId="232F34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5F745D6B" w14:textId="5DD2B834" w:rsidR="004C52FB" w:rsidRPr="003652F7" w:rsidRDefault="004C52FB">
            <w:pPr>
              <w:pStyle w:val="Lijstalinea"/>
              <w:numPr>
                <w:ilvl w:val="0"/>
                <w:numId w:val="52"/>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Het bestuur stelt een gedragscode op en ziet toe op de werking en de naleving ervan door zichzelf en de werknemers van de organisatie.</w:t>
            </w:r>
          </w:p>
        </w:tc>
        <w:tc>
          <w:tcPr>
            <w:tcW w:w="2127" w:type="dxa"/>
          </w:tcPr>
          <w:p w14:paraId="0E30B2AF" w14:textId="2F74C34D" w:rsidR="004C52FB" w:rsidRPr="003652F7" w:rsidRDefault="006445B6" w:rsidP="004C52FB">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7D438AC2" w14:textId="6AE3CD58" w:rsidR="004C52FB" w:rsidRPr="003652F7" w:rsidRDefault="006445B6" w:rsidP="004C52FB">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NHG heeft een gedragscode. Jaarlijks wordt van elke medewerker gevraagd te bevestigen </w:t>
            </w:r>
            <w:r w:rsidR="002B1C6A" w:rsidRPr="003652F7">
              <w:rPr>
                <w:rFonts w:ascii="Titillium Web" w:hAnsi="Titillium Web"/>
                <w:sz w:val="20"/>
                <w:szCs w:val="20"/>
              </w:rPr>
              <w:t>dat conform de gedragscode is gehandeld.</w:t>
            </w:r>
            <w:r w:rsidR="009A700D" w:rsidRPr="003652F7">
              <w:rPr>
                <w:rFonts w:ascii="Titillium Web" w:hAnsi="Titillium Web"/>
                <w:sz w:val="20"/>
                <w:szCs w:val="20"/>
              </w:rPr>
              <w:t xml:space="preserve"> In </w:t>
            </w:r>
            <w:r w:rsidR="009A700D" w:rsidRPr="003652F7">
              <w:rPr>
                <w:rFonts w:ascii="Titillium Web" w:hAnsi="Titillium Web"/>
                <w:sz w:val="20"/>
                <w:szCs w:val="20"/>
              </w:rPr>
              <w:lastRenderedPageBreak/>
              <w:t>202</w:t>
            </w:r>
            <w:r w:rsidR="007C6EC2" w:rsidRPr="003652F7">
              <w:rPr>
                <w:rFonts w:ascii="Titillium Web" w:hAnsi="Titillium Web"/>
                <w:sz w:val="20"/>
                <w:szCs w:val="20"/>
              </w:rPr>
              <w:t>4</w:t>
            </w:r>
            <w:r w:rsidR="00B00278" w:rsidRPr="003652F7">
              <w:rPr>
                <w:rFonts w:ascii="Titillium Web" w:hAnsi="Titillium Web"/>
                <w:sz w:val="20"/>
                <w:szCs w:val="20"/>
              </w:rPr>
              <w:t xml:space="preserve"> </w:t>
            </w:r>
            <w:r w:rsidR="009A700D" w:rsidRPr="003652F7">
              <w:rPr>
                <w:rFonts w:ascii="Titillium Web" w:hAnsi="Titillium Web"/>
                <w:sz w:val="20"/>
                <w:szCs w:val="20"/>
              </w:rPr>
              <w:t xml:space="preserve">heeft </w:t>
            </w:r>
            <w:r w:rsidR="002844DB" w:rsidRPr="003652F7">
              <w:rPr>
                <w:rFonts w:ascii="Titillium Web" w:hAnsi="Titillium Web"/>
                <w:sz w:val="20"/>
                <w:szCs w:val="20"/>
              </w:rPr>
              <w:t>92</w:t>
            </w:r>
            <w:r w:rsidR="009F7DD4" w:rsidRPr="003652F7">
              <w:rPr>
                <w:rFonts w:ascii="Titillium Web" w:hAnsi="Titillium Web"/>
                <w:sz w:val="20"/>
                <w:szCs w:val="20"/>
              </w:rPr>
              <w:t xml:space="preserve">% van de medewerkers (inclusief RvB en RvC) </w:t>
            </w:r>
            <w:r w:rsidR="00524321" w:rsidRPr="003652F7">
              <w:rPr>
                <w:rFonts w:ascii="Titillium Web" w:hAnsi="Titillium Web"/>
                <w:sz w:val="20"/>
                <w:szCs w:val="20"/>
              </w:rPr>
              <w:t>verklaart te hebben gehandeld in overeenstemming met de gedragscode.</w:t>
            </w:r>
          </w:p>
        </w:tc>
      </w:tr>
      <w:tr w:rsidR="004C52FB" w:rsidRPr="003652F7" w14:paraId="14C81BCB" w14:textId="77777777">
        <w:trPr>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6501E929" w14:textId="77F1826C" w:rsidR="004C52FB" w:rsidRPr="003652F7" w:rsidRDefault="004C52FB">
            <w:pPr>
              <w:pStyle w:val="Lijstalinea"/>
              <w:numPr>
                <w:ilvl w:val="0"/>
                <w:numId w:val="52"/>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lastRenderedPageBreak/>
              <w:t>Indien de organisatie een medezeggenschapsorgaan heeft ingesteld, wordt in het overleg tussen het bestuur, de raad van commissarissen en het medezeggenschapsorgaan ook gesproken over gedrag en cultuur in de organisatie.</w:t>
            </w:r>
          </w:p>
        </w:tc>
        <w:tc>
          <w:tcPr>
            <w:tcW w:w="2127" w:type="dxa"/>
          </w:tcPr>
          <w:p w14:paraId="155AB558" w14:textId="53DFED87" w:rsidR="004C52FB" w:rsidRPr="003652F7" w:rsidRDefault="00356A7E" w:rsidP="004C52FB">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53EBB694" w14:textId="2A98EBA9" w:rsidR="004C52FB" w:rsidRPr="003652F7" w:rsidRDefault="00C46024" w:rsidP="004C52FB">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E</w:t>
            </w:r>
            <w:r w:rsidR="00356A7E" w:rsidRPr="003652F7">
              <w:rPr>
                <w:rFonts w:ascii="Titillium Web" w:hAnsi="Titillium Web"/>
                <w:sz w:val="20"/>
                <w:szCs w:val="20"/>
              </w:rPr>
              <w:t xml:space="preserve">r is een ondernemingsraad (OR) actief binnen NHG die op frequente basis in dialoog is met de RvB en RvC. </w:t>
            </w:r>
            <w:r w:rsidR="009F2ECC" w:rsidRPr="003652F7">
              <w:rPr>
                <w:rFonts w:ascii="Titillium Web" w:hAnsi="Titillium Web"/>
                <w:sz w:val="20"/>
                <w:szCs w:val="20"/>
              </w:rPr>
              <w:t xml:space="preserve">Gedrag en cultuur zijn twee onderwerpen die onder andere aan bod komen in de gesprekken. </w:t>
            </w:r>
          </w:p>
        </w:tc>
      </w:tr>
      <w:tr w:rsidR="004C52FB" w:rsidRPr="003652F7" w14:paraId="5E012232" w14:textId="77777777">
        <w:trPr>
          <w:cnfStyle w:val="000000100000" w:firstRow="0" w:lastRow="0" w:firstColumn="0" w:lastColumn="0" w:oddVBand="0" w:evenVBand="0" w:oddHBand="1" w:evenHBand="0" w:firstRowFirstColumn="0" w:firstRowLastColumn="0" w:lastRowFirstColumn="0" w:lastRowLastColumn="0"/>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51F615DB" w14:textId="77777777" w:rsidR="000112E3" w:rsidRPr="003652F7" w:rsidRDefault="000112E3">
            <w:pPr>
              <w:pStyle w:val="Lijstalinea"/>
              <w:numPr>
                <w:ilvl w:val="0"/>
                <w:numId w:val="52"/>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 xml:space="preserve">In het </w:t>
            </w:r>
            <w:proofErr w:type="spellStart"/>
            <w:r w:rsidRPr="003652F7">
              <w:rPr>
                <w:rFonts w:ascii="Titillium Web" w:eastAsiaTheme="minorEastAsia" w:hAnsi="Titillium Web" w:cstheme="minorHAnsi"/>
                <w:b w:val="0"/>
                <w:bCs w:val="0"/>
                <w:color w:val="2D2D38"/>
                <w:spacing w:val="6"/>
                <w:sz w:val="20"/>
                <w:szCs w:val="20"/>
              </w:rPr>
              <w:t>bestuursverslag</w:t>
            </w:r>
            <w:proofErr w:type="spellEnd"/>
            <w:r w:rsidRPr="003652F7">
              <w:rPr>
                <w:rFonts w:ascii="Titillium Web" w:eastAsiaTheme="minorEastAsia" w:hAnsi="Titillium Web" w:cstheme="minorHAnsi"/>
                <w:b w:val="0"/>
                <w:bCs w:val="0"/>
                <w:color w:val="2D2D38"/>
                <w:spacing w:val="6"/>
                <w:sz w:val="20"/>
                <w:szCs w:val="20"/>
              </w:rPr>
              <w:t xml:space="preserve"> geeft het bestuur een toelichting op:</w:t>
            </w:r>
          </w:p>
          <w:p w14:paraId="68B16293" w14:textId="77777777" w:rsidR="000112E3" w:rsidRPr="003652F7" w:rsidRDefault="000112E3">
            <w:pPr>
              <w:pStyle w:val="Lijstalinea"/>
              <w:numPr>
                <w:ilvl w:val="0"/>
                <w:numId w:val="54"/>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waarden en de wijze waarop deze worden ingebed in de organisatie en de met haar verbonden onderneming;</w:t>
            </w:r>
          </w:p>
          <w:p w14:paraId="64801344" w14:textId="68AD4A61" w:rsidR="000112E3" w:rsidRPr="003652F7" w:rsidRDefault="000112E3">
            <w:pPr>
              <w:pStyle w:val="Lijstalinea"/>
              <w:numPr>
                <w:ilvl w:val="0"/>
                <w:numId w:val="54"/>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werking en naleving van de gedragscode.</w:t>
            </w:r>
          </w:p>
        </w:tc>
        <w:tc>
          <w:tcPr>
            <w:tcW w:w="2127" w:type="dxa"/>
          </w:tcPr>
          <w:p w14:paraId="207010F0" w14:textId="6E7B2330" w:rsidR="004C52FB" w:rsidRPr="003652F7" w:rsidRDefault="0090140F" w:rsidP="004C52FB">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06469CFC" w14:textId="56E61745" w:rsidR="004C52FB" w:rsidRPr="003652F7" w:rsidRDefault="006C6D6C" w:rsidP="004C52FB">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In het jaarverslag geeft de RvB een toelichting op de kernwaarden van NHG en hoe deze vertaald zijn naar de dienstverlening en wijze van samenwerken. De werking en naleving van de gedragscode </w:t>
            </w:r>
            <w:r w:rsidR="007037DF" w:rsidRPr="003652F7">
              <w:rPr>
                <w:rFonts w:ascii="Titillium Web" w:hAnsi="Titillium Web"/>
                <w:sz w:val="20"/>
                <w:szCs w:val="20"/>
              </w:rPr>
              <w:t>is ook in het jaarverslag over 202</w:t>
            </w:r>
            <w:r w:rsidR="004A15BC" w:rsidRPr="003652F7">
              <w:rPr>
                <w:rFonts w:ascii="Titillium Web" w:hAnsi="Titillium Web"/>
                <w:sz w:val="20"/>
                <w:szCs w:val="20"/>
              </w:rPr>
              <w:t>4</w:t>
            </w:r>
            <w:r w:rsidR="007037DF" w:rsidRPr="003652F7">
              <w:rPr>
                <w:rFonts w:ascii="Titillium Web" w:hAnsi="Titillium Web"/>
                <w:sz w:val="20"/>
                <w:szCs w:val="20"/>
              </w:rPr>
              <w:t xml:space="preserve"> opgenomen</w:t>
            </w:r>
            <w:r w:rsidRPr="003652F7">
              <w:rPr>
                <w:rFonts w:ascii="Titillium Web" w:hAnsi="Titillium Web"/>
                <w:sz w:val="20"/>
                <w:szCs w:val="20"/>
              </w:rPr>
              <w:t>.</w:t>
            </w:r>
          </w:p>
        </w:tc>
      </w:tr>
    </w:tbl>
    <w:p w14:paraId="0F87EAA3" w14:textId="77777777" w:rsidR="002A6C5C" w:rsidRPr="003652F7" w:rsidRDefault="002A6C5C" w:rsidP="004F12AA">
      <w:pPr>
        <w:rPr>
          <w:rFonts w:ascii="Titillium Web" w:eastAsia="Times New Roman" w:hAnsi="Titillium Web"/>
        </w:rPr>
      </w:pPr>
    </w:p>
    <w:p w14:paraId="42EECEDD" w14:textId="77777777" w:rsidR="001A0974" w:rsidRPr="003652F7" w:rsidRDefault="001A0974">
      <w:pPr>
        <w:rPr>
          <w:rFonts w:asciiTheme="majorHAnsi" w:eastAsia="Times New Roman" w:hAnsiTheme="majorHAnsi" w:cstheme="majorBidi"/>
          <w:color w:val="2F5496" w:themeColor="accent1" w:themeShade="BF"/>
          <w:sz w:val="26"/>
          <w:szCs w:val="26"/>
        </w:rPr>
      </w:pPr>
      <w:r w:rsidRPr="003652F7">
        <w:rPr>
          <w:rFonts w:eastAsia="Times New Roman"/>
        </w:rPr>
        <w:br w:type="page"/>
      </w:r>
    </w:p>
    <w:p w14:paraId="125A52E6" w14:textId="60D0BCFB" w:rsidR="002A6C5C" w:rsidRPr="003652F7" w:rsidRDefault="0069111C" w:rsidP="0069111C">
      <w:pPr>
        <w:pStyle w:val="Kop2"/>
        <w:rPr>
          <w:rFonts w:eastAsia="Times New Roman"/>
        </w:rPr>
      </w:pPr>
      <w:bookmarkStart w:id="44" w:name="_Toc205906400"/>
      <w:r w:rsidRPr="003652F7">
        <w:rPr>
          <w:rFonts w:eastAsia="Times New Roman"/>
        </w:rPr>
        <w:lastRenderedPageBreak/>
        <w:t>Principe 7.2: Integriteit – De mate van betrouwbaarheid en ethisch handelen van een organisatie.</w:t>
      </w:r>
      <w:bookmarkEnd w:id="44"/>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2A6C5C" w:rsidRPr="003652F7" w14:paraId="40045B2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744A5CC1" w14:textId="77777777" w:rsidR="002A6C5C" w:rsidRPr="003652F7" w:rsidRDefault="002A6C5C">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63D55026" w14:textId="77777777" w:rsidR="002A6C5C" w:rsidRPr="003652F7" w:rsidRDefault="002A6C5C">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09709B59" w14:textId="77777777" w:rsidR="002A6C5C" w:rsidRPr="003652F7" w:rsidRDefault="002A6C5C">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5B5773" w:rsidRPr="003652F7" w14:paraId="5A7644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228EADE" w14:textId="28DBB2DC" w:rsidR="005B5773" w:rsidRPr="003652F7" w:rsidRDefault="005B5773">
            <w:pPr>
              <w:pStyle w:val="Lijstalinea"/>
              <w:numPr>
                <w:ilvl w:val="0"/>
                <w:numId w:val="55"/>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organisatie weegt de relevante belangen van belanghebbenden zorgvuldig af.</w:t>
            </w:r>
          </w:p>
        </w:tc>
        <w:tc>
          <w:tcPr>
            <w:tcW w:w="2127" w:type="dxa"/>
          </w:tcPr>
          <w:p w14:paraId="76C6ED02" w14:textId="4DB64423" w:rsidR="005B5773" w:rsidRPr="003652F7" w:rsidRDefault="0076641B" w:rsidP="005B5773">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487F65EE" w14:textId="27DA83E2" w:rsidR="005B5773" w:rsidRPr="003652F7" w:rsidRDefault="0076641B" w:rsidP="005B5773">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Belangen</w:t>
            </w:r>
            <w:r w:rsidR="006A015A" w:rsidRPr="003652F7">
              <w:rPr>
                <w:rFonts w:ascii="Titillium Web" w:hAnsi="Titillium Web"/>
                <w:sz w:val="20"/>
                <w:szCs w:val="20"/>
              </w:rPr>
              <w:t xml:space="preserve"> van belanghebbenden </w:t>
            </w:r>
            <w:r w:rsidR="00B92C6B" w:rsidRPr="003652F7">
              <w:rPr>
                <w:rFonts w:ascii="Titillium Web" w:hAnsi="Titillium Web"/>
                <w:sz w:val="20"/>
                <w:szCs w:val="20"/>
              </w:rPr>
              <w:t>zijn in 202</w:t>
            </w:r>
            <w:r w:rsidR="004A15BC" w:rsidRPr="003652F7">
              <w:rPr>
                <w:rFonts w:ascii="Titillium Web" w:hAnsi="Titillium Web"/>
                <w:sz w:val="20"/>
                <w:szCs w:val="20"/>
              </w:rPr>
              <w:t>4</w:t>
            </w:r>
            <w:r w:rsidR="00B92C6B" w:rsidRPr="003652F7">
              <w:rPr>
                <w:rFonts w:ascii="Titillium Web" w:hAnsi="Titillium Web"/>
                <w:sz w:val="20"/>
                <w:szCs w:val="20"/>
              </w:rPr>
              <w:t xml:space="preserve"> </w:t>
            </w:r>
            <w:r w:rsidR="006A015A" w:rsidRPr="003652F7">
              <w:rPr>
                <w:rFonts w:ascii="Titillium Web" w:hAnsi="Titillium Web"/>
                <w:sz w:val="20"/>
                <w:szCs w:val="20"/>
              </w:rPr>
              <w:t>zorgvuldig afgewogen.</w:t>
            </w:r>
          </w:p>
        </w:tc>
      </w:tr>
      <w:tr w:rsidR="005B5773" w:rsidRPr="003652F7" w14:paraId="32CE60A0" w14:textId="77777777">
        <w:tc>
          <w:tcPr>
            <w:cnfStyle w:val="001000000000" w:firstRow="0" w:lastRow="0" w:firstColumn="1" w:lastColumn="0" w:oddVBand="0" w:evenVBand="0" w:oddHBand="0" w:evenHBand="0" w:firstRowFirstColumn="0" w:firstRowLastColumn="0" w:lastRowFirstColumn="0" w:lastRowLastColumn="0"/>
            <w:tcW w:w="5665" w:type="dxa"/>
          </w:tcPr>
          <w:p w14:paraId="0620C30B" w14:textId="0F6978EB" w:rsidR="005B5773" w:rsidRPr="003652F7" w:rsidRDefault="005B5773">
            <w:pPr>
              <w:pStyle w:val="Lijstalinea"/>
              <w:numPr>
                <w:ilvl w:val="0"/>
                <w:numId w:val="55"/>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Er wordt gehandeld in lijn met doelstellingen en keuzes.</w:t>
            </w:r>
          </w:p>
        </w:tc>
        <w:tc>
          <w:tcPr>
            <w:tcW w:w="2127" w:type="dxa"/>
          </w:tcPr>
          <w:p w14:paraId="31E725AF" w14:textId="24156BCF" w:rsidR="005B5773" w:rsidRPr="003652F7" w:rsidRDefault="006A015A" w:rsidP="005B5773">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0B9D7641" w14:textId="5186242B" w:rsidR="005B5773" w:rsidRPr="003652F7" w:rsidRDefault="006A015A" w:rsidP="005B5773">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NHG handelt in lijn met haar doelstellingen.</w:t>
            </w:r>
            <w:r w:rsidR="00EF61FD" w:rsidRPr="003652F7">
              <w:rPr>
                <w:rFonts w:ascii="Titillium Web" w:hAnsi="Titillium Web"/>
                <w:sz w:val="20"/>
                <w:szCs w:val="20"/>
              </w:rPr>
              <w:t xml:space="preserve"> Deze doelstellingen zijn ook terug te vinden op de website.</w:t>
            </w:r>
          </w:p>
        </w:tc>
      </w:tr>
      <w:tr w:rsidR="005B5773" w:rsidRPr="003652F7" w14:paraId="41F9FDD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325D98C4" w14:textId="5C507E6D" w:rsidR="005B5773" w:rsidRPr="003652F7" w:rsidRDefault="005B5773">
            <w:pPr>
              <w:pStyle w:val="Lijstalinea"/>
              <w:numPr>
                <w:ilvl w:val="0"/>
                <w:numId w:val="55"/>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In de organisatie wordt een positief kritische houding gestimuleerd en is er ruimte voor het bespreken van besluiten, andere opvattingen, fouten en taboes.</w:t>
            </w:r>
          </w:p>
        </w:tc>
        <w:tc>
          <w:tcPr>
            <w:tcW w:w="2127" w:type="dxa"/>
          </w:tcPr>
          <w:p w14:paraId="4BBA6B59" w14:textId="057CB070" w:rsidR="005B5773" w:rsidRPr="003652F7" w:rsidRDefault="00B308A3" w:rsidP="005B5773">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49B50E7F" w14:textId="4160ED2F" w:rsidR="005B5773" w:rsidRPr="003652F7" w:rsidRDefault="00B308A3" w:rsidP="005B5773">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Er heerst een open en transparante cultuur bij NHG waar collega’s elkaar op een respectvolle manier durven uit te dagen en een kritische houding durven aan te nemen. De compliance officer houdt toezicht op de deugdelijkheid en effectiviteit van interne regels en procedures. </w:t>
            </w:r>
          </w:p>
        </w:tc>
      </w:tr>
      <w:tr w:rsidR="005B5773" w:rsidRPr="003652F7" w14:paraId="016EF696" w14:textId="77777777" w:rsidTr="005B5773">
        <w:trPr>
          <w:trHeight w:val="954"/>
        </w:trPr>
        <w:tc>
          <w:tcPr>
            <w:cnfStyle w:val="001000000000" w:firstRow="0" w:lastRow="0" w:firstColumn="1" w:lastColumn="0" w:oddVBand="0" w:evenVBand="0" w:oddHBand="0" w:evenHBand="0" w:firstRowFirstColumn="0" w:firstRowLastColumn="0" w:lastRowFirstColumn="0" w:lastRowLastColumn="0"/>
            <w:tcW w:w="5665" w:type="dxa"/>
          </w:tcPr>
          <w:p w14:paraId="2E8B3968" w14:textId="170EF823" w:rsidR="005B5773" w:rsidRPr="003652F7" w:rsidRDefault="005B5773">
            <w:pPr>
              <w:pStyle w:val="Lijstalinea"/>
              <w:numPr>
                <w:ilvl w:val="0"/>
                <w:numId w:val="55"/>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Het bestuur heeft een voorbeeldfunctie in persoonlijke integriteit en laat dit zien in de organisatie.</w:t>
            </w:r>
          </w:p>
        </w:tc>
        <w:tc>
          <w:tcPr>
            <w:tcW w:w="2127" w:type="dxa"/>
          </w:tcPr>
          <w:p w14:paraId="2E2615A3" w14:textId="28F870B5" w:rsidR="005B5773" w:rsidRPr="003652F7" w:rsidRDefault="00A7463B" w:rsidP="005B5773">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0618D34D" w14:textId="495A27D1" w:rsidR="005B5773" w:rsidRPr="003652F7" w:rsidRDefault="00A7463B" w:rsidP="005B5773">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Het bestuur tracht op een positieve manier bij te dragen aan een cultuur die gericht is op integriteit en openheid van zaken. De gedragscode draagt mede bij aan het integer functioneren van NHG ten behoeve van de belanghebbenden van NHG en het waarborgen van de goede naam en reputatie van NHG en de woningmarkt in het algemeen. </w:t>
            </w:r>
          </w:p>
        </w:tc>
      </w:tr>
      <w:tr w:rsidR="005B5773" w:rsidRPr="003652F7" w14:paraId="622A3611" w14:textId="77777777" w:rsidTr="005B5773">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5665" w:type="dxa"/>
          </w:tcPr>
          <w:p w14:paraId="2F059578" w14:textId="345216B4" w:rsidR="005B5773" w:rsidRPr="003652F7" w:rsidRDefault="005B5773">
            <w:pPr>
              <w:pStyle w:val="Lijstalinea"/>
              <w:numPr>
                <w:ilvl w:val="0"/>
                <w:numId w:val="55"/>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Er worden realistische targets gesteld, perverse prikkels en verleidingen worden weggenomen.</w:t>
            </w:r>
          </w:p>
        </w:tc>
        <w:tc>
          <w:tcPr>
            <w:tcW w:w="2127" w:type="dxa"/>
          </w:tcPr>
          <w:p w14:paraId="0443EEDE" w14:textId="3BACBC87" w:rsidR="005B5773" w:rsidRPr="003652F7" w:rsidRDefault="001744CA" w:rsidP="005B5773">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3D2F7F0F" w14:textId="67F20BDA" w:rsidR="005B5773" w:rsidRPr="003652F7" w:rsidRDefault="001744CA" w:rsidP="005B5773">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KPI’s worden opgesteld in jaar- en kwartaalplanningen in lijn met de doelstellingen van NHG. Er geldt geen bonusbeleid dat afhankelijk is van het behalen van individuele of teamdoelstellingen. </w:t>
            </w:r>
          </w:p>
        </w:tc>
      </w:tr>
      <w:tr w:rsidR="005B5773" w:rsidRPr="003652F7" w14:paraId="18ECE4DC" w14:textId="77777777" w:rsidTr="005B5773">
        <w:trPr>
          <w:trHeight w:val="1077"/>
        </w:trPr>
        <w:tc>
          <w:tcPr>
            <w:cnfStyle w:val="001000000000" w:firstRow="0" w:lastRow="0" w:firstColumn="1" w:lastColumn="0" w:oddVBand="0" w:evenVBand="0" w:oddHBand="0" w:evenHBand="0" w:firstRowFirstColumn="0" w:firstRowLastColumn="0" w:lastRowFirstColumn="0" w:lastRowLastColumn="0"/>
            <w:tcW w:w="5665" w:type="dxa"/>
          </w:tcPr>
          <w:p w14:paraId="3B2B797C" w14:textId="4C3DD5E0" w:rsidR="005B5773" w:rsidRPr="003652F7" w:rsidRDefault="005B5773">
            <w:pPr>
              <w:pStyle w:val="Lijstalinea"/>
              <w:numPr>
                <w:ilvl w:val="0"/>
                <w:numId w:val="55"/>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Er wordt transparant over doelstellingen en principiële keuzes naar stakeholders gecommuniceerd.</w:t>
            </w:r>
          </w:p>
        </w:tc>
        <w:tc>
          <w:tcPr>
            <w:tcW w:w="2127" w:type="dxa"/>
          </w:tcPr>
          <w:p w14:paraId="0DE06C48" w14:textId="696D0BC4" w:rsidR="005B5773" w:rsidRPr="003652F7" w:rsidRDefault="00CA4EBB" w:rsidP="005B5773">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75A6BEA6" w14:textId="0F31B0B7" w:rsidR="005B5773" w:rsidRPr="003652F7" w:rsidRDefault="00CA4EBB" w:rsidP="005B5773">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De doelstellingen van NHG worden vermeld op de website.</w:t>
            </w:r>
          </w:p>
        </w:tc>
      </w:tr>
      <w:tr w:rsidR="005B5773" w:rsidRPr="003652F7" w14:paraId="1B3FF7CA" w14:textId="77777777" w:rsidTr="005B5773">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5665" w:type="dxa"/>
          </w:tcPr>
          <w:p w14:paraId="7D349AE9" w14:textId="7B42CE15" w:rsidR="005B5773" w:rsidRPr="003652F7" w:rsidRDefault="005B5773">
            <w:pPr>
              <w:pStyle w:val="Lijstalinea"/>
              <w:numPr>
                <w:ilvl w:val="0"/>
                <w:numId w:val="55"/>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Aan niet-naleving worden consequenties verbonden.</w:t>
            </w:r>
          </w:p>
        </w:tc>
        <w:tc>
          <w:tcPr>
            <w:tcW w:w="2127" w:type="dxa"/>
          </w:tcPr>
          <w:p w14:paraId="6627EAC8" w14:textId="0FB5E023" w:rsidR="005B5773" w:rsidRPr="003652F7" w:rsidRDefault="00CA4EBB" w:rsidP="005B5773">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2466EA87" w14:textId="0A8F0778" w:rsidR="005B5773" w:rsidRPr="003652F7" w:rsidRDefault="008D7256" w:rsidP="005B5773">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Indien er sprake zou zijn van niet-naleving, worden </w:t>
            </w:r>
            <w:r w:rsidR="003D60CE" w:rsidRPr="003652F7">
              <w:rPr>
                <w:rFonts w:ascii="Titillium Web" w:hAnsi="Titillium Web"/>
                <w:sz w:val="20"/>
                <w:szCs w:val="20"/>
              </w:rPr>
              <w:t>consequenties ingesteld door de RvB.</w:t>
            </w:r>
            <w:r w:rsidR="00916D32" w:rsidRPr="003652F7">
              <w:rPr>
                <w:rFonts w:ascii="Titillium Web" w:hAnsi="Titillium Web"/>
                <w:sz w:val="20"/>
                <w:szCs w:val="20"/>
              </w:rPr>
              <w:t xml:space="preserve"> </w:t>
            </w:r>
            <w:r w:rsidR="004D61A7" w:rsidRPr="003652F7">
              <w:rPr>
                <w:rFonts w:ascii="Titillium Web" w:hAnsi="Titillium Web"/>
                <w:sz w:val="20"/>
                <w:szCs w:val="20"/>
              </w:rPr>
              <w:t>In 2024 is e</w:t>
            </w:r>
            <w:r w:rsidR="00D530EB" w:rsidRPr="003652F7">
              <w:rPr>
                <w:rFonts w:ascii="Titillium Web" w:hAnsi="Titillium Web"/>
                <w:sz w:val="20"/>
                <w:szCs w:val="20"/>
              </w:rPr>
              <w:t>en nieuw sanctiebeleid</w:t>
            </w:r>
            <w:r w:rsidR="004D61A7" w:rsidRPr="003652F7">
              <w:rPr>
                <w:rFonts w:ascii="Titillium Web" w:hAnsi="Titillium Web"/>
                <w:sz w:val="20"/>
                <w:szCs w:val="20"/>
              </w:rPr>
              <w:t xml:space="preserve"> van kracht geworden</w:t>
            </w:r>
            <w:r w:rsidR="00D530EB" w:rsidRPr="003652F7">
              <w:rPr>
                <w:rFonts w:ascii="Titillium Web" w:hAnsi="Titillium Web"/>
                <w:sz w:val="20"/>
                <w:szCs w:val="20"/>
              </w:rPr>
              <w:t>.</w:t>
            </w:r>
          </w:p>
        </w:tc>
      </w:tr>
    </w:tbl>
    <w:p w14:paraId="436E29E7" w14:textId="77777777" w:rsidR="002A6C5C" w:rsidRPr="003652F7" w:rsidRDefault="002A6C5C" w:rsidP="004F12AA">
      <w:pPr>
        <w:rPr>
          <w:rFonts w:ascii="Titillium Web" w:eastAsia="Times New Roman" w:hAnsi="Titillium Web"/>
        </w:rPr>
      </w:pPr>
    </w:p>
    <w:p w14:paraId="43EBEBB5" w14:textId="4D764971" w:rsidR="002A6C5C" w:rsidRPr="003652F7" w:rsidRDefault="00175E37" w:rsidP="00175E37">
      <w:pPr>
        <w:pStyle w:val="Kop2"/>
        <w:rPr>
          <w:rFonts w:eastAsia="Times New Roman"/>
        </w:rPr>
      </w:pPr>
      <w:bookmarkStart w:id="45" w:name="_Toc205906401"/>
      <w:r w:rsidRPr="003652F7">
        <w:rPr>
          <w:rFonts w:eastAsia="Times New Roman"/>
        </w:rPr>
        <w:lastRenderedPageBreak/>
        <w:t>Principe 7.3: Diversiteit en inclusiviteit</w:t>
      </w:r>
      <w:r w:rsidR="00E279BA" w:rsidRPr="003652F7">
        <w:rPr>
          <w:rFonts w:eastAsia="Times New Roman"/>
        </w:rPr>
        <w:t xml:space="preserve"> </w:t>
      </w:r>
      <w:r w:rsidRPr="003652F7">
        <w:rPr>
          <w:rFonts w:eastAsia="Times New Roman"/>
        </w:rPr>
        <w:t xml:space="preserve"> - De mix van verschillen tussen mensen en de mate van acceptatie van de verschillen.</w:t>
      </w:r>
      <w:bookmarkEnd w:id="45"/>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2A6C5C" w:rsidRPr="003652F7" w14:paraId="2C566647"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29D6351C" w14:textId="77777777" w:rsidR="002A6C5C" w:rsidRPr="003652F7" w:rsidRDefault="002A6C5C">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19C04F09" w14:textId="77777777" w:rsidR="002A6C5C" w:rsidRPr="003652F7" w:rsidRDefault="002A6C5C">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01A4DA46" w14:textId="77777777" w:rsidR="002A6C5C" w:rsidRPr="003652F7" w:rsidRDefault="002A6C5C">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311283" w:rsidRPr="003652F7" w14:paraId="6F24BFE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099E8A23" w14:textId="61A04A58" w:rsidR="00311283" w:rsidRPr="003652F7" w:rsidRDefault="00311283">
            <w:pPr>
              <w:pStyle w:val="Lijstalinea"/>
              <w:numPr>
                <w:ilvl w:val="0"/>
                <w:numId w:val="56"/>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De organisatie stelt een diversiteit- en inclusiviteitsbeleid op die in lijn is met de ESG richtlijnen.</w:t>
            </w:r>
          </w:p>
        </w:tc>
        <w:tc>
          <w:tcPr>
            <w:tcW w:w="2127" w:type="dxa"/>
          </w:tcPr>
          <w:p w14:paraId="2226259D" w14:textId="04E6C3B2" w:rsidR="00311283" w:rsidRPr="003652F7" w:rsidRDefault="00CF04F1" w:rsidP="00311283">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Deels </w:t>
            </w:r>
            <w:r w:rsidR="00415C7C" w:rsidRPr="003652F7">
              <w:rPr>
                <w:rFonts w:ascii="Titillium Web" w:hAnsi="Titillium Web"/>
                <w:sz w:val="20"/>
                <w:szCs w:val="20"/>
              </w:rPr>
              <w:t>t</w:t>
            </w:r>
            <w:r w:rsidR="00DD4F3A" w:rsidRPr="003652F7">
              <w:rPr>
                <w:rFonts w:ascii="Titillium Web" w:hAnsi="Titillium Web"/>
                <w:sz w:val="20"/>
                <w:szCs w:val="20"/>
              </w:rPr>
              <w:t>oegepast</w:t>
            </w:r>
          </w:p>
        </w:tc>
        <w:tc>
          <w:tcPr>
            <w:tcW w:w="6202" w:type="dxa"/>
          </w:tcPr>
          <w:p w14:paraId="2C7DBF68" w14:textId="1DAEF819" w:rsidR="00311283" w:rsidRPr="003652F7" w:rsidRDefault="00E608DE" w:rsidP="00311283">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NHG heeft</w:t>
            </w:r>
            <w:r w:rsidR="00624B81" w:rsidRPr="003652F7">
              <w:rPr>
                <w:rFonts w:ascii="Titillium Web" w:hAnsi="Titillium Web"/>
                <w:sz w:val="20"/>
                <w:szCs w:val="20"/>
              </w:rPr>
              <w:t xml:space="preserve"> een</w:t>
            </w:r>
            <w:r w:rsidRPr="003652F7">
              <w:rPr>
                <w:rFonts w:ascii="Titillium Web" w:hAnsi="Titillium Web"/>
                <w:sz w:val="20"/>
                <w:szCs w:val="20"/>
              </w:rPr>
              <w:t xml:space="preserve"> diversiteitsstatement geformuleerd. Het diversiteitsstatement is in 2024 nader uitgewerkt in een </w:t>
            </w:r>
            <w:r w:rsidR="003D60CE" w:rsidRPr="003652F7">
              <w:rPr>
                <w:rFonts w:ascii="Titillium Web" w:hAnsi="Titillium Web"/>
                <w:sz w:val="20"/>
                <w:szCs w:val="20"/>
              </w:rPr>
              <w:t>diversiteits- en inc</w:t>
            </w:r>
            <w:r w:rsidR="00CA414B" w:rsidRPr="003652F7">
              <w:rPr>
                <w:rFonts w:ascii="Titillium Web" w:hAnsi="Titillium Web"/>
                <w:sz w:val="20"/>
                <w:szCs w:val="20"/>
              </w:rPr>
              <w:t>lusiebeleid</w:t>
            </w:r>
            <w:r w:rsidRPr="003652F7">
              <w:rPr>
                <w:rFonts w:ascii="Titillium Web" w:hAnsi="Titillium Web"/>
                <w:sz w:val="20"/>
                <w:szCs w:val="20"/>
              </w:rPr>
              <w:t xml:space="preserve">. </w:t>
            </w:r>
            <w:r w:rsidR="003262C1" w:rsidRPr="003652F7">
              <w:rPr>
                <w:rFonts w:ascii="Titillium Web" w:hAnsi="Titillium Web"/>
                <w:sz w:val="20"/>
                <w:szCs w:val="20"/>
              </w:rPr>
              <w:t xml:space="preserve">Dit beleid is opgesteld in lijn met </w:t>
            </w:r>
            <w:r w:rsidR="0061667C" w:rsidRPr="003652F7">
              <w:rPr>
                <w:rFonts w:ascii="Titillium Web" w:hAnsi="Titillium Web"/>
                <w:sz w:val="20"/>
                <w:szCs w:val="20"/>
              </w:rPr>
              <w:t xml:space="preserve">onder andere </w:t>
            </w:r>
            <w:r w:rsidR="003262C1" w:rsidRPr="003652F7">
              <w:rPr>
                <w:rFonts w:ascii="Titillium Web" w:hAnsi="Titillium Web"/>
                <w:sz w:val="20"/>
                <w:szCs w:val="20"/>
              </w:rPr>
              <w:t>deze code</w:t>
            </w:r>
            <w:r w:rsidR="0061667C" w:rsidRPr="003652F7">
              <w:rPr>
                <w:rFonts w:ascii="Titillium Web" w:hAnsi="Titillium Web"/>
                <w:sz w:val="20"/>
                <w:szCs w:val="20"/>
              </w:rPr>
              <w:t>, de NHG Gedragscode</w:t>
            </w:r>
            <w:r w:rsidR="003262C1" w:rsidRPr="003652F7">
              <w:rPr>
                <w:rFonts w:ascii="Titillium Web" w:hAnsi="Titillium Web"/>
                <w:sz w:val="20"/>
                <w:szCs w:val="20"/>
              </w:rPr>
              <w:t xml:space="preserve"> en de ESG-richtlijnen.</w:t>
            </w:r>
            <w:r w:rsidR="005431CE" w:rsidRPr="003652F7">
              <w:rPr>
                <w:rFonts w:ascii="Titillium Web" w:hAnsi="Titillium Web"/>
                <w:sz w:val="20"/>
                <w:szCs w:val="20"/>
              </w:rPr>
              <w:t xml:space="preserve"> Het beleid is ter instemming naar de OR gestuurd, maar deze </w:t>
            </w:r>
            <w:r w:rsidR="003D4577" w:rsidRPr="003652F7">
              <w:rPr>
                <w:rFonts w:ascii="Titillium Web" w:hAnsi="Titillium Web"/>
                <w:sz w:val="20"/>
                <w:szCs w:val="20"/>
              </w:rPr>
              <w:t>instemming was per eind-2024 nog niet verkregen. Het beleid zal dus in 2025 van kracht worden.</w:t>
            </w:r>
          </w:p>
        </w:tc>
      </w:tr>
      <w:tr w:rsidR="00311283" w:rsidRPr="003652F7" w14:paraId="692CD3A5" w14:textId="77777777">
        <w:tc>
          <w:tcPr>
            <w:cnfStyle w:val="001000000000" w:firstRow="0" w:lastRow="0" w:firstColumn="1" w:lastColumn="0" w:oddVBand="0" w:evenVBand="0" w:oddHBand="0" w:evenHBand="0" w:firstRowFirstColumn="0" w:firstRowLastColumn="0" w:lastRowFirstColumn="0" w:lastRowLastColumn="0"/>
            <w:tcW w:w="5665" w:type="dxa"/>
          </w:tcPr>
          <w:p w14:paraId="6FE3BFB3" w14:textId="5D510D39" w:rsidR="00311283" w:rsidRPr="003652F7" w:rsidRDefault="00311283">
            <w:pPr>
              <w:pStyle w:val="Lijstalinea"/>
              <w:numPr>
                <w:ilvl w:val="0"/>
                <w:numId w:val="56"/>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Er is controle op het uitvoeren van het diversiteit- en inclusiviteitsbeleid.</w:t>
            </w:r>
          </w:p>
        </w:tc>
        <w:tc>
          <w:tcPr>
            <w:tcW w:w="2127" w:type="dxa"/>
          </w:tcPr>
          <w:p w14:paraId="0F3E1B1C" w14:textId="79D74BF5" w:rsidR="00311283" w:rsidRPr="003652F7" w:rsidRDefault="003D4577" w:rsidP="00311283">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Niet t</w:t>
            </w:r>
            <w:r w:rsidR="009D4847" w:rsidRPr="003652F7">
              <w:rPr>
                <w:rFonts w:ascii="Titillium Web" w:hAnsi="Titillium Web"/>
                <w:sz w:val="20"/>
                <w:szCs w:val="20"/>
              </w:rPr>
              <w:t>oegepast</w:t>
            </w:r>
          </w:p>
        </w:tc>
        <w:tc>
          <w:tcPr>
            <w:tcW w:w="6202" w:type="dxa"/>
          </w:tcPr>
          <w:p w14:paraId="5CA2B5FF" w14:textId="3FF5ACB8" w:rsidR="00311283" w:rsidRPr="003652F7" w:rsidRDefault="003D4577" w:rsidP="00311283">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Het diversiteits- en inclusiebeleid wordt in 2025 pas van kracht. </w:t>
            </w:r>
            <w:r w:rsidR="009D4847" w:rsidRPr="003652F7">
              <w:rPr>
                <w:rFonts w:ascii="Titillium Web" w:hAnsi="Titillium Web"/>
                <w:sz w:val="20"/>
                <w:szCs w:val="20"/>
              </w:rPr>
              <w:t xml:space="preserve">De Compliance Officer is verantwoordelijk voor de controle op interne </w:t>
            </w:r>
            <w:r w:rsidR="008F081A" w:rsidRPr="003652F7">
              <w:rPr>
                <w:rFonts w:ascii="Titillium Web" w:hAnsi="Titillium Web"/>
                <w:sz w:val="20"/>
                <w:szCs w:val="20"/>
              </w:rPr>
              <w:t>en externe regelgeving.</w:t>
            </w:r>
          </w:p>
        </w:tc>
      </w:tr>
      <w:tr w:rsidR="00311283" w:rsidRPr="003652F7" w14:paraId="22B18EB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77C0633D" w14:textId="09753C32" w:rsidR="00311283" w:rsidRPr="003652F7" w:rsidRDefault="00311283">
            <w:pPr>
              <w:pStyle w:val="Lijstalinea"/>
              <w:numPr>
                <w:ilvl w:val="0"/>
                <w:numId w:val="56"/>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Er wordt gerapporteerd over de naleving van het diversiteit- en inclusiviteitsbeleid.</w:t>
            </w:r>
          </w:p>
        </w:tc>
        <w:tc>
          <w:tcPr>
            <w:tcW w:w="2127" w:type="dxa"/>
          </w:tcPr>
          <w:p w14:paraId="2AAC167E" w14:textId="3DDD3632" w:rsidR="00311283" w:rsidRPr="003652F7" w:rsidRDefault="00CA414B" w:rsidP="00311283">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Niet toegepast</w:t>
            </w:r>
          </w:p>
        </w:tc>
        <w:tc>
          <w:tcPr>
            <w:tcW w:w="6202" w:type="dxa"/>
          </w:tcPr>
          <w:p w14:paraId="26E7B904" w14:textId="16063C9C" w:rsidR="00311283" w:rsidRPr="003652F7" w:rsidRDefault="00CA414B" w:rsidP="00311283">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Een diversiteits- en inclusi</w:t>
            </w:r>
            <w:r w:rsidR="006C4342" w:rsidRPr="003652F7">
              <w:rPr>
                <w:rFonts w:ascii="Titillium Web" w:hAnsi="Titillium Web"/>
                <w:sz w:val="20"/>
                <w:szCs w:val="20"/>
              </w:rPr>
              <w:t>e</w:t>
            </w:r>
            <w:r w:rsidRPr="003652F7">
              <w:rPr>
                <w:rFonts w:ascii="Titillium Web" w:hAnsi="Titillium Web"/>
                <w:sz w:val="20"/>
                <w:szCs w:val="20"/>
              </w:rPr>
              <w:t>beleid is momenteel nog niet van toepassing.</w:t>
            </w:r>
            <w:r w:rsidR="00020498" w:rsidRPr="003652F7">
              <w:rPr>
                <w:rFonts w:ascii="Titillium Web" w:hAnsi="Titillium Web"/>
                <w:sz w:val="20"/>
                <w:szCs w:val="20"/>
              </w:rPr>
              <w:t xml:space="preserve"> In het jaarverslag over 2024 wordt melding gemaakt over de </w:t>
            </w:r>
            <w:r w:rsidR="00BB0F28" w:rsidRPr="003652F7">
              <w:rPr>
                <w:rFonts w:ascii="Titillium Web" w:hAnsi="Titillium Web"/>
                <w:sz w:val="20"/>
                <w:szCs w:val="20"/>
              </w:rPr>
              <w:t>waarden van NHG in dit verband.</w:t>
            </w:r>
          </w:p>
        </w:tc>
      </w:tr>
      <w:tr w:rsidR="00311283" w:rsidRPr="003652F7" w14:paraId="50B6001A" w14:textId="77777777" w:rsidTr="00311283">
        <w:trPr>
          <w:trHeight w:val="670"/>
        </w:trPr>
        <w:tc>
          <w:tcPr>
            <w:cnfStyle w:val="001000000000" w:firstRow="0" w:lastRow="0" w:firstColumn="1" w:lastColumn="0" w:oddVBand="0" w:evenVBand="0" w:oddHBand="0" w:evenHBand="0" w:firstRowFirstColumn="0" w:firstRowLastColumn="0" w:lastRowFirstColumn="0" w:lastRowLastColumn="0"/>
            <w:tcW w:w="5665" w:type="dxa"/>
          </w:tcPr>
          <w:p w14:paraId="10BDE305" w14:textId="719300A2" w:rsidR="00311283" w:rsidRPr="003652F7" w:rsidRDefault="00311283">
            <w:pPr>
              <w:pStyle w:val="Lijstalinea"/>
              <w:numPr>
                <w:ilvl w:val="0"/>
                <w:numId w:val="56"/>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Het diversiteit- en inclusiviteitsbeleid volgt de van toepassing zijnde wet- en regelgeving.</w:t>
            </w:r>
          </w:p>
        </w:tc>
        <w:tc>
          <w:tcPr>
            <w:tcW w:w="2127" w:type="dxa"/>
          </w:tcPr>
          <w:p w14:paraId="5FBB020B" w14:textId="7D150697" w:rsidR="00311283" w:rsidRPr="003652F7" w:rsidRDefault="00CA414B" w:rsidP="00311283">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Niet toegepast</w:t>
            </w:r>
          </w:p>
        </w:tc>
        <w:tc>
          <w:tcPr>
            <w:tcW w:w="6202" w:type="dxa"/>
          </w:tcPr>
          <w:p w14:paraId="244A47EC" w14:textId="4C6B77A2" w:rsidR="00311283" w:rsidRPr="003652F7" w:rsidRDefault="00D10F61" w:rsidP="00311283">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Het in 2024 opgestelde maar nog niet van toepassing zijnde diversiteits- en inclusiebeleid volgt d</w:t>
            </w:r>
            <w:r w:rsidR="00E5286A" w:rsidRPr="003652F7">
              <w:rPr>
                <w:rFonts w:ascii="Titillium Web" w:hAnsi="Titillium Web"/>
                <w:sz w:val="20"/>
                <w:szCs w:val="20"/>
              </w:rPr>
              <w:t>e van toepassing zijnde wet- en regelgeving en wordt daar voortdurend aan getoetst</w:t>
            </w:r>
            <w:r w:rsidR="00CA414B" w:rsidRPr="003652F7">
              <w:rPr>
                <w:rFonts w:ascii="Titillium Web" w:hAnsi="Titillium Web"/>
                <w:sz w:val="20"/>
                <w:szCs w:val="20"/>
              </w:rPr>
              <w:t>.</w:t>
            </w:r>
          </w:p>
        </w:tc>
      </w:tr>
    </w:tbl>
    <w:p w14:paraId="3F6BE8FE" w14:textId="77777777" w:rsidR="002A6C5C" w:rsidRPr="003652F7" w:rsidRDefault="002A6C5C" w:rsidP="004F12AA">
      <w:pPr>
        <w:rPr>
          <w:rFonts w:ascii="Titillium Web" w:eastAsia="Times New Roman" w:hAnsi="Titillium Web"/>
        </w:rPr>
      </w:pPr>
    </w:p>
    <w:p w14:paraId="283C72E7" w14:textId="49032A1A" w:rsidR="00175E37" w:rsidRPr="003652F7" w:rsidRDefault="00175E37">
      <w:pPr>
        <w:rPr>
          <w:rFonts w:ascii="Titillium Web" w:eastAsia="Times New Roman" w:hAnsi="Titillium Web"/>
        </w:rPr>
      </w:pPr>
      <w:r w:rsidRPr="003652F7">
        <w:rPr>
          <w:rFonts w:ascii="Titillium Web" w:eastAsia="Times New Roman" w:hAnsi="Titillium Web"/>
        </w:rPr>
        <w:br w:type="page"/>
      </w:r>
    </w:p>
    <w:p w14:paraId="46F32F25" w14:textId="77777777" w:rsidR="00C34E70" w:rsidRPr="003652F7" w:rsidRDefault="00C34E70" w:rsidP="00C34E70">
      <w:pPr>
        <w:pStyle w:val="Kop1"/>
        <w:rPr>
          <w:rFonts w:ascii="Titillium Web" w:hAnsi="Titillium Web"/>
        </w:rPr>
      </w:pPr>
      <w:bookmarkStart w:id="46" w:name="_Toc111815894"/>
      <w:bookmarkStart w:id="47" w:name="_Toc205906402"/>
      <w:r w:rsidRPr="003652F7">
        <w:rPr>
          <w:rFonts w:ascii="Titillium Web" w:hAnsi="Titillium Web"/>
        </w:rPr>
        <w:lastRenderedPageBreak/>
        <w:t>Hoofdstuk 8 – Duurzaamheid</w:t>
      </w:r>
      <w:bookmarkEnd w:id="46"/>
      <w:bookmarkEnd w:id="47"/>
    </w:p>
    <w:p w14:paraId="7A64713C" w14:textId="77777777" w:rsidR="00C34E70" w:rsidRPr="003652F7" w:rsidRDefault="00C34E70" w:rsidP="00C34E70">
      <w:pPr>
        <w:rPr>
          <w:rFonts w:ascii="Titillium Web" w:hAnsi="Titillium Web"/>
          <w:sz w:val="20"/>
          <w:szCs w:val="20"/>
        </w:rPr>
      </w:pPr>
      <w:r w:rsidRPr="003652F7">
        <w:rPr>
          <w:rFonts w:ascii="Titillium Web" w:hAnsi="Titillium Web"/>
          <w:sz w:val="20"/>
          <w:szCs w:val="20"/>
        </w:rPr>
        <w:t>Duurzaam ondernemen is het streven om zo min mogelijk te verbruiken en zoveel mogelijk waarde toe te voegen aan de samenleving.</w:t>
      </w:r>
    </w:p>
    <w:p w14:paraId="197312AC" w14:textId="77777777" w:rsidR="002A6C5C" w:rsidRPr="003652F7" w:rsidRDefault="002A6C5C" w:rsidP="004F12AA">
      <w:pPr>
        <w:rPr>
          <w:rFonts w:ascii="Titillium Web" w:eastAsia="Times New Roman" w:hAnsi="Titillium Web"/>
        </w:rPr>
      </w:pPr>
    </w:p>
    <w:p w14:paraId="50688986" w14:textId="14761952" w:rsidR="00C34E70" w:rsidRPr="003652F7" w:rsidRDefault="00882638" w:rsidP="00882638">
      <w:pPr>
        <w:pStyle w:val="Kop2"/>
        <w:rPr>
          <w:rFonts w:eastAsia="Times New Roman"/>
        </w:rPr>
      </w:pPr>
      <w:bookmarkStart w:id="48" w:name="_Toc205906403"/>
      <w:r w:rsidRPr="003652F7">
        <w:rPr>
          <w:rFonts w:eastAsia="Times New Roman"/>
        </w:rPr>
        <w:t>Principe 8.1: Duurzaamheid in de governance</w:t>
      </w:r>
      <w:r w:rsidR="00E279BA" w:rsidRPr="003652F7">
        <w:rPr>
          <w:rFonts w:eastAsia="Times New Roman"/>
        </w:rPr>
        <w:t xml:space="preserve">  - </w:t>
      </w:r>
      <w:r w:rsidRPr="003652F7">
        <w:rPr>
          <w:rFonts w:eastAsia="Times New Roman"/>
        </w:rPr>
        <w:t>de mate waarin duurzaamheid wordt meegenomen in de wijze van sturen, beheersen en toezicht houden van een organisatie, gericht op een efficiënte en effectieve realisatie van doelstellingen.</w:t>
      </w:r>
      <w:bookmarkEnd w:id="48"/>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2A6C5C" w:rsidRPr="003652F7" w14:paraId="50CFCB8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7D7BAB2E" w14:textId="77777777" w:rsidR="002A6C5C" w:rsidRPr="003652F7" w:rsidRDefault="002A6C5C">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0C62F382" w14:textId="77777777" w:rsidR="002A6C5C" w:rsidRPr="003652F7" w:rsidRDefault="002A6C5C">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4B247600" w14:textId="77777777" w:rsidR="002A6C5C" w:rsidRPr="003652F7" w:rsidRDefault="002A6C5C">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6D2C13" w:rsidRPr="003652F7" w14:paraId="0A7E28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4EC082C4" w14:textId="4648A1D9" w:rsidR="006D2C13" w:rsidRPr="003652F7" w:rsidRDefault="006D2C13" w:rsidP="006D2C13">
            <w:pPr>
              <w:pStyle w:val="Lijstalinea"/>
              <w:numPr>
                <w:ilvl w:val="0"/>
                <w:numId w:val="57"/>
              </w:numPr>
              <w:tabs>
                <w:tab w:val="left" w:pos="507"/>
              </w:tabs>
              <w:jc w:val="both"/>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Het bestuur houdt rekening met duurzaamheid bij het ontwikkelen van een missie op langetermijnwaardecreatie en de daarbij passende strategische doelstellingen.</w:t>
            </w:r>
          </w:p>
        </w:tc>
        <w:tc>
          <w:tcPr>
            <w:tcW w:w="2127" w:type="dxa"/>
          </w:tcPr>
          <w:p w14:paraId="4A6568ED" w14:textId="2A12CED0" w:rsidR="006D2C13" w:rsidRPr="003652F7" w:rsidRDefault="006D2C13" w:rsidP="006D2C13">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2F773021" w14:textId="5AB0C202" w:rsidR="006D2C13" w:rsidRPr="003652F7" w:rsidRDefault="006D2C13" w:rsidP="006D2C13">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NHG heeft verduurzaming van de woningvoorraad </w:t>
            </w:r>
            <w:r w:rsidR="00886D65" w:rsidRPr="003652F7">
              <w:rPr>
                <w:rFonts w:ascii="Titillium Web" w:hAnsi="Titillium Web"/>
                <w:sz w:val="20"/>
                <w:szCs w:val="20"/>
              </w:rPr>
              <w:t xml:space="preserve">(in haar portefeuille) </w:t>
            </w:r>
            <w:r w:rsidRPr="003652F7">
              <w:rPr>
                <w:rFonts w:ascii="Titillium Web" w:hAnsi="Titillium Web"/>
                <w:sz w:val="20"/>
                <w:szCs w:val="20"/>
              </w:rPr>
              <w:t>opgenomen als een van h</w:t>
            </w:r>
            <w:r w:rsidR="00E446D5" w:rsidRPr="003652F7">
              <w:rPr>
                <w:rFonts w:ascii="Titillium Web" w:hAnsi="Titillium Web"/>
                <w:sz w:val="20"/>
                <w:szCs w:val="20"/>
              </w:rPr>
              <w:t>aar</w:t>
            </w:r>
            <w:r w:rsidRPr="003652F7">
              <w:rPr>
                <w:rFonts w:ascii="Titillium Web" w:hAnsi="Titillium Web"/>
                <w:sz w:val="20"/>
                <w:szCs w:val="20"/>
              </w:rPr>
              <w:t xml:space="preserve"> strategische prioriteiten. NHG doet veel aan propositieontwikkeling op het gebied van verduurzaming.</w:t>
            </w:r>
          </w:p>
        </w:tc>
      </w:tr>
      <w:tr w:rsidR="006D2C13" w:rsidRPr="003652F7" w14:paraId="7DF9DF77" w14:textId="77777777">
        <w:tc>
          <w:tcPr>
            <w:cnfStyle w:val="001000000000" w:firstRow="0" w:lastRow="0" w:firstColumn="1" w:lastColumn="0" w:oddVBand="0" w:evenVBand="0" w:oddHBand="0" w:evenHBand="0" w:firstRowFirstColumn="0" w:firstRowLastColumn="0" w:lastRowFirstColumn="0" w:lastRowLastColumn="0"/>
            <w:tcW w:w="5665" w:type="dxa"/>
          </w:tcPr>
          <w:p w14:paraId="24DBC772" w14:textId="235F4852" w:rsidR="006D2C13" w:rsidRPr="003652F7" w:rsidRDefault="006D2C13" w:rsidP="006D2C13">
            <w:pPr>
              <w:pStyle w:val="Lijstalinea"/>
              <w:numPr>
                <w:ilvl w:val="0"/>
                <w:numId w:val="57"/>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De raad van commissarissen houdt rekening met duurzaamheid in het profiel bij het benoemen en samenstellen van het bestuur en de raad van commissarissen.</w:t>
            </w:r>
          </w:p>
        </w:tc>
        <w:tc>
          <w:tcPr>
            <w:tcW w:w="2127" w:type="dxa"/>
          </w:tcPr>
          <w:p w14:paraId="1E7F14DE" w14:textId="6DE6B475" w:rsidR="006D2C13" w:rsidRPr="003652F7" w:rsidRDefault="0022189F" w:rsidP="006D2C13">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0C5041D2" w14:textId="6DE816CF" w:rsidR="006D2C13" w:rsidRPr="003652F7" w:rsidRDefault="0022189F" w:rsidP="006D2C13">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Duurzaamheid is opgenomen in de profielschets van</w:t>
            </w:r>
            <w:r w:rsidR="003F187C" w:rsidRPr="003652F7">
              <w:rPr>
                <w:rFonts w:ascii="Titillium Web" w:hAnsi="Titillium Web"/>
                <w:sz w:val="20"/>
                <w:szCs w:val="20"/>
              </w:rPr>
              <w:t xml:space="preserve"> de RvC.</w:t>
            </w:r>
          </w:p>
        </w:tc>
      </w:tr>
      <w:tr w:rsidR="006D2C13" w:rsidRPr="003652F7" w14:paraId="1A3045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75FED1B0" w14:textId="0430F402" w:rsidR="006D2C13" w:rsidRPr="003652F7" w:rsidRDefault="006D2C13" w:rsidP="006D2C13">
            <w:pPr>
              <w:pStyle w:val="Lijstalinea"/>
              <w:numPr>
                <w:ilvl w:val="0"/>
                <w:numId w:val="57"/>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Het bestuur dient continu getraind te worden op ontwikkelingen op het gebied van duurzaamheid.</w:t>
            </w:r>
          </w:p>
        </w:tc>
        <w:tc>
          <w:tcPr>
            <w:tcW w:w="2127" w:type="dxa"/>
          </w:tcPr>
          <w:p w14:paraId="4BBF37B6" w14:textId="3ADAE6E3" w:rsidR="006D2C13" w:rsidRPr="003652F7" w:rsidRDefault="007A4E04" w:rsidP="006D2C13">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01C914D1" w14:textId="50EFFE03" w:rsidR="006D2C13" w:rsidRPr="003652F7" w:rsidRDefault="007A4E04" w:rsidP="006D2C13">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De leden van de RvB alsook van het Management Team </w:t>
            </w:r>
            <w:r w:rsidR="00217C6E" w:rsidRPr="003652F7">
              <w:rPr>
                <w:rFonts w:ascii="Titillium Web" w:hAnsi="Titillium Web"/>
                <w:sz w:val="20"/>
                <w:szCs w:val="20"/>
              </w:rPr>
              <w:t>zijn in 202</w:t>
            </w:r>
            <w:r w:rsidR="001813DF" w:rsidRPr="003652F7">
              <w:rPr>
                <w:rFonts w:ascii="Titillium Web" w:hAnsi="Titillium Web"/>
                <w:sz w:val="20"/>
                <w:szCs w:val="20"/>
              </w:rPr>
              <w:t>4</w:t>
            </w:r>
            <w:r w:rsidRPr="003652F7">
              <w:rPr>
                <w:rFonts w:ascii="Titillium Web" w:hAnsi="Titillium Web"/>
                <w:sz w:val="20"/>
                <w:szCs w:val="20"/>
              </w:rPr>
              <w:t xml:space="preserve"> regelmatig aan</w:t>
            </w:r>
            <w:r w:rsidR="00217C6E" w:rsidRPr="003652F7">
              <w:rPr>
                <w:rFonts w:ascii="Titillium Web" w:hAnsi="Titillium Web"/>
                <w:sz w:val="20"/>
                <w:szCs w:val="20"/>
              </w:rPr>
              <w:t>gesloten</w:t>
            </w:r>
            <w:r w:rsidRPr="003652F7">
              <w:rPr>
                <w:rFonts w:ascii="Titillium Web" w:hAnsi="Titillium Web"/>
                <w:sz w:val="20"/>
                <w:szCs w:val="20"/>
              </w:rPr>
              <w:t xml:space="preserve"> bij sessies, seminars en andere activiteiten omtrent verduurzaming. </w:t>
            </w:r>
          </w:p>
        </w:tc>
      </w:tr>
      <w:tr w:rsidR="006D2C13" w:rsidRPr="003652F7" w14:paraId="498B63ED" w14:textId="77777777" w:rsidTr="00AB4AEE">
        <w:trPr>
          <w:trHeight w:val="590"/>
        </w:trPr>
        <w:tc>
          <w:tcPr>
            <w:cnfStyle w:val="001000000000" w:firstRow="0" w:lastRow="0" w:firstColumn="1" w:lastColumn="0" w:oddVBand="0" w:evenVBand="0" w:oddHBand="0" w:evenHBand="0" w:firstRowFirstColumn="0" w:firstRowLastColumn="0" w:lastRowFirstColumn="0" w:lastRowLastColumn="0"/>
            <w:tcW w:w="5665" w:type="dxa"/>
          </w:tcPr>
          <w:p w14:paraId="48DEAD34" w14:textId="59669948" w:rsidR="006D2C13" w:rsidRPr="003652F7" w:rsidRDefault="006D2C13" w:rsidP="006D2C13">
            <w:pPr>
              <w:pStyle w:val="Lijstalinea"/>
              <w:numPr>
                <w:ilvl w:val="0"/>
                <w:numId w:val="57"/>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t>Het bestuur en de raad van commissarissen nemen duurzaamheid mee in het dialoog met belanghebbenden.</w:t>
            </w:r>
          </w:p>
        </w:tc>
        <w:tc>
          <w:tcPr>
            <w:tcW w:w="2127" w:type="dxa"/>
          </w:tcPr>
          <w:p w14:paraId="21A790C3" w14:textId="7792AFD1" w:rsidR="006D2C13" w:rsidRPr="003652F7" w:rsidRDefault="00D80E05" w:rsidP="006D2C13">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34695FC2" w14:textId="5A3E9AED" w:rsidR="006D2C13" w:rsidRPr="003652F7" w:rsidRDefault="00D80E05" w:rsidP="006D2C13">
            <w:pPr>
              <w:jc w:val="both"/>
              <w:cnfStyle w:val="000000000000" w:firstRow="0" w:lastRow="0" w:firstColumn="0" w:lastColumn="0" w:oddVBand="0" w:evenVBand="0" w:oddHBand="0"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Er </w:t>
            </w:r>
            <w:r w:rsidR="00217C6E" w:rsidRPr="003652F7">
              <w:rPr>
                <w:rFonts w:ascii="Titillium Web" w:hAnsi="Titillium Web"/>
                <w:sz w:val="20"/>
                <w:szCs w:val="20"/>
              </w:rPr>
              <w:t>heeft in 202</w:t>
            </w:r>
            <w:r w:rsidR="00EC11C8" w:rsidRPr="003652F7">
              <w:rPr>
                <w:rFonts w:ascii="Titillium Web" w:hAnsi="Titillium Web"/>
                <w:sz w:val="20"/>
                <w:szCs w:val="20"/>
              </w:rPr>
              <w:t>4</w:t>
            </w:r>
            <w:r w:rsidRPr="003652F7">
              <w:rPr>
                <w:rFonts w:ascii="Titillium Web" w:hAnsi="Titillium Web"/>
                <w:sz w:val="20"/>
                <w:szCs w:val="20"/>
              </w:rPr>
              <w:t xml:space="preserve"> regelmatig op verschillende niveaus dialoog plaats</w:t>
            </w:r>
            <w:r w:rsidR="00217C6E" w:rsidRPr="003652F7">
              <w:rPr>
                <w:rFonts w:ascii="Titillium Web" w:hAnsi="Titillium Web"/>
                <w:sz w:val="20"/>
                <w:szCs w:val="20"/>
              </w:rPr>
              <w:t>gevonden</w:t>
            </w:r>
            <w:r w:rsidRPr="003652F7">
              <w:rPr>
                <w:rFonts w:ascii="Titillium Web" w:hAnsi="Titillium Web"/>
                <w:sz w:val="20"/>
                <w:szCs w:val="20"/>
              </w:rPr>
              <w:t xml:space="preserve"> met belanghebbenden over duurzaamheid</w:t>
            </w:r>
            <w:r w:rsidR="00AB4AEE" w:rsidRPr="003652F7">
              <w:rPr>
                <w:rFonts w:ascii="Titillium Web" w:hAnsi="Titillium Web"/>
                <w:sz w:val="20"/>
                <w:szCs w:val="20"/>
              </w:rPr>
              <w:t xml:space="preserve"> waarbij onder andere een mogelijke taak voor NHG op dit gebied wordt besproken</w:t>
            </w:r>
            <w:r w:rsidRPr="003652F7">
              <w:rPr>
                <w:rFonts w:ascii="Titillium Web" w:hAnsi="Titillium Web"/>
                <w:sz w:val="20"/>
                <w:szCs w:val="20"/>
              </w:rPr>
              <w:t xml:space="preserve">. </w:t>
            </w:r>
          </w:p>
        </w:tc>
      </w:tr>
      <w:tr w:rsidR="006D2C13" w:rsidRPr="003652F7" w14:paraId="2A46039F" w14:textId="77777777">
        <w:trPr>
          <w:cnfStyle w:val="000000100000" w:firstRow="0" w:lastRow="0" w:firstColumn="0" w:lastColumn="0" w:oddVBand="0" w:evenVBand="0" w:oddHBand="1" w:evenHBand="0" w:firstRowFirstColumn="0" w:firstRowLastColumn="0" w:lastRowFirstColumn="0" w:lastRowLastColumn="0"/>
          <w:trHeight w:val="1352"/>
        </w:trPr>
        <w:tc>
          <w:tcPr>
            <w:cnfStyle w:val="001000000000" w:firstRow="0" w:lastRow="0" w:firstColumn="1" w:lastColumn="0" w:oddVBand="0" w:evenVBand="0" w:oddHBand="0" w:evenHBand="0" w:firstRowFirstColumn="0" w:firstRowLastColumn="0" w:lastRowFirstColumn="0" w:lastRowLastColumn="0"/>
            <w:tcW w:w="5665" w:type="dxa"/>
          </w:tcPr>
          <w:p w14:paraId="7E7B231D" w14:textId="103E751E" w:rsidR="006D2C13" w:rsidRPr="003652F7" w:rsidRDefault="006D2C13" w:rsidP="006D2C13">
            <w:pPr>
              <w:pStyle w:val="Lijstalinea"/>
              <w:numPr>
                <w:ilvl w:val="0"/>
                <w:numId w:val="57"/>
              </w:numPr>
              <w:tabs>
                <w:tab w:val="left" w:pos="507"/>
              </w:tabs>
              <w:jc w:val="both"/>
              <w:rPr>
                <w:rFonts w:ascii="Titillium Web" w:hAnsi="Titillium Web" w:cstheme="minorHAnsi"/>
                <w:b w:val="0"/>
                <w:bCs w:val="0"/>
                <w:sz w:val="20"/>
                <w:szCs w:val="20"/>
              </w:rPr>
            </w:pPr>
            <w:r w:rsidRPr="003652F7">
              <w:rPr>
                <w:rFonts w:ascii="Titillium Web" w:eastAsiaTheme="minorEastAsia" w:hAnsi="Titillium Web" w:cstheme="minorHAnsi"/>
                <w:b w:val="0"/>
                <w:bCs w:val="0"/>
                <w:color w:val="2D2D38"/>
                <w:spacing w:val="6"/>
                <w:sz w:val="20"/>
                <w:szCs w:val="20"/>
              </w:rPr>
              <w:lastRenderedPageBreak/>
              <w:t>Het bestuur neemt duurzaamheids-overwegingen mee in risicomanagement en risicobeheersingsmaatregelen.</w:t>
            </w:r>
          </w:p>
        </w:tc>
        <w:tc>
          <w:tcPr>
            <w:tcW w:w="2127" w:type="dxa"/>
          </w:tcPr>
          <w:p w14:paraId="54FF120F" w14:textId="75F1D86B" w:rsidR="006D2C13" w:rsidRPr="003652F7" w:rsidRDefault="00B67B8C" w:rsidP="006D2C13">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w:t>
            </w:r>
            <w:r w:rsidR="000C43F1" w:rsidRPr="003652F7">
              <w:rPr>
                <w:rFonts w:ascii="Titillium Web" w:hAnsi="Titillium Web"/>
                <w:sz w:val="20"/>
                <w:szCs w:val="20"/>
              </w:rPr>
              <w:t>oegepast</w:t>
            </w:r>
          </w:p>
        </w:tc>
        <w:tc>
          <w:tcPr>
            <w:tcW w:w="6202" w:type="dxa"/>
          </w:tcPr>
          <w:p w14:paraId="5864B379" w14:textId="11723D11" w:rsidR="006D2C13" w:rsidRPr="003652F7" w:rsidRDefault="000C43F1" w:rsidP="006D2C13">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Duurzaamheid maakt onderdeel uit van </w:t>
            </w:r>
            <w:r w:rsidR="00E65EF3" w:rsidRPr="003652F7">
              <w:rPr>
                <w:rFonts w:ascii="Titillium Web" w:hAnsi="Titillium Web"/>
                <w:sz w:val="20"/>
                <w:szCs w:val="20"/>
              </w:rPr>
              <w:t xml:space="preserve">het risicomanagement en risicobeheersingsmaatregelen. </w:t>
            </w:r>
          </w:p>
        </w:tc>
      </w:tr>
    </w:tbl>
    <w:p w14:paraId="4919CA88" w14:textId="77777777" w:rsidR="002A6C5C" w:rsidRPr="003652F7" w:rsidRDefault="002A6C5C" w:rsidP="004F12AA">
      <w:pPr>
        <w:rPr>
          <w:rFonts w:ascii="Titillium Web" w:eastAsia="Times New Roman" w:hAnsi="Titillium Web"/>
        </w:rPr>
      </w:pPr>
    </w:p>
    <w:p w14:paraId="127B277E" w14:textId="77777777" w:rsidR="00CF1DAC" w:rsidRPr="003652F7" w:rsidRDefault="00CF1DAC">
      <w:pPr>
        <w:rPr>
          <w:rFonts w:asciiTheme="majorHAnsi" w:eastAsia="Times New Roman" w:hAnsiTheme="majorHAnsi" w:cstheme="majorBidi"/>
          <w:color w:val="2F5496" w:themeColor="accent1" w:themeShade="BF"/>
          <w:sz w:val="26"/>
          <w:szCs w:val="26"/>
        </w:rPr>
      </w:pPr>
      <w:r w:rsidRPr="003652F7">
        <w:rPr>
          <w:rFonts w:eastAsia="Times New Roman"/>
        </w:rPr>
        <w:br w:type="page"/>
      </w:r>
    </w:p>
    <w:p w14:paraId="2E1DE118" w14:textId="3DD0E8AE" w:rsidR="002A6C5C" w:rsidRPr="003652F7" w:rsidRDefault="00F171F4" w:rsidP="00F171F4">
      <w:pPr>
        <w:pStyle w:val="Kop2"/>
        <w:rPr>
          <w:rFonts w:eastAsia="Times New Roman"/>
        </w:rPr>
      </w:pPr>
      <w:bookmarkStart w:id="49" w:name="_Toc205906404"/>
      <w:r w:rsidRPr="003652F7">
        <w:rPr>
          <w:rFonts w:eastAsia="Times New Roman"/>
        </w:rPr>
        <w:lastRenderedPageBreak/>
        <w:t>Principe 8.2: Compliance met wet- en regelgeving op het gebied van duurzaamheid</w:t>
      </w:r>
      <w:r w:rsidR="00E279BA" w:rsidRPr="003652F7">
        <w:rPr>
          <w:rFonts w:eastAsia="Times New Roman"/>
        </w:rPr>
        <w:t xml:space="preserve">  -</w:t>
      </w:r>
      <w:r w:rsidRPr="003652F7">
        <w:rPr>
          <w:rFonts w:eastAsia="Times New Roman"/>
        </w:rPr>
        <w:t xml:space="preserve"> voldoen aan van toepassing zijnde wet- en regelgeving op het gebied van duurzaamheid.</w:t>
      </w:r>
      <w:bookmarkEnd w:id="49"/>
    </w:p>
    <w:tbl>
      <w:tblPr>
        <w:tblStyle w:val="Lijsttabel3-Accent5"/>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65"/>
        <w:gridCol w:w="2127"/>
        <w:gridCol w:w="6202"/>
      </w:tblGrid>
      <w:tr w:rsidR="002A6C5C" w:rsidRPr="003652F7" w14:paraId="61B48D9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5" w:type="dxa"/>
            <w:shd w:val="clear" w:color="auto" w:fill="D9E2F3" w:themeFill="accent1" w:themeFillTint="33"/>
          </w:tcPr>
          <w:p w14:paraId="1687C537" w14:textId="77777777" w:rsidR="002A6C5C" w:rsidRPr="003652F7" w:rsidRDefault="002A6C5C">
            <w:pPr>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 xml:space="preserve">Best </w:t>
            </w:r>
            <w:proofErr w:type="spellStart"/>
            <w:r w:rsidRPr="003652F7">
              <w:rPr>
                <w:rFonts w:ascii="Titillium Web" w:hAnsi="Titillium Web"/>
                <w:b w:val="0"/>
                <w:bCs w:val="0"/>
                <w:color w:val="2F5496" w:themeColor="accent1" w:themeShade="BF"/>
                <w:sz w:val="20"/>
                <w:szCs w:val="20"/>
              </w:rPr>
              <w:t>practices</w:t>
            </w:r>
            <w:proofErr w:type="spellEnd"/>
          </w:p>
        </w:tc>
        <w:tc>
          <w:tcPr>
            <w:tcW w:w="2127" w:type="dxa"/>
            <w:shd w:val="clear" w:color="auto" w:fill="D9E2F3" w:themeFill="accent1" w:themeFillTint="33"/>
          </w:tcPr>
          <w:p w14:paraId="71A59FAD" w14:textId="77777777" w:rsidR="002A6C5C" w:rsidRPr="003652F7" w:rsidRDefault="002A6C5C">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Toegepast, deels toegepast, niet toegepast of niet van toepassing</w:t>
            </w:r>
          </w:p>
        </w:tc>
        <w:tc>
          <w:tcPr>
            <w:tcW w:w="6202" w:type="dxa"/>
            <w:shd w:val="clear" w:color="auto" w:fill="D9E2F3" w:themeFill="accent1" w:themeFillTint="33"/>
          </w:tcPr>
          <w:p w14:paraId="79EBAF64" w14:textId="77777777" w:rsidR="002A6C5C" w:rsidRPr="003652F7" w:rsidRDefault="002A6C5C">
            <w:pPr>
              <w:cnfStyle w:val="100000000000" w:firstRow="1" w:lastRow="0" w:firstColumn="0" w:lastColumn="0" w:oddVBand="0" w:evenVBand="0" w:oddHBand="0" w:evenHBand="0" w:firstRowFirstColumn="0" w:firstRowLastColumn="0" w:lastRowFirstColumn="0" w:lastRowLastColumn="0"/>
              <w:rPr>
                <w:rFonts w:ascii="Titillium Web" w:hAnsi="Titillium Web"/>
                <w:b w:val="0"/>
                <w:bCs w:val="0"/>
                <w:color w:val="2F5496" w:themeColor="accent1" w:themeShade="BF"/>
                <w:sz w:val="20"/>
                <w:szCs w:val="20"/>
              </w:rPr>
            </w:pPr>
            <w:r w:rsidRPr="003652F7">
              <w:rPr>
                <w:rFonts w:ascii="Titillium Web" w:hAnsi="Titillium Web"/>
                <w:b w:val="0"/>
                <w:bCs w:val="0"/>
                <w:color w:val="2F5496" w:themeColor="accent1" w:themeShade="BF"/>
                <w:sz w:val="20"/>
                <w:szCs w:val="20"/>
              </w:rPr>
              <w:t>Toelichting</w:t>
            </w:r>
          </w:p>
        </w:tc>
      </w:tr>
      <w:tr w:rsidR="002A6C5C" w:rsidRPr="003652F7" w14:paraId="5673A5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14:paraId="66A86983" w14:textId="18FD2116" w:rsidR="002A6C5C" w:rsidRPr="003652F7" w:rsidRDefault="00EB00FA" w:rsidP="003F2DD2">
            <w:pPr>
              <w:pStyle w:val="Lijstalinea"/>
              <w:tabs>
                <w:tab w:val="left" w:pos="507"/>
                <w:tab w:val="num" w:pos="720"/>
              </w:tabs>
              <w:ind w:hanging="360"/>
              <w:rPr>
                <w:rFonts w:ascii="Titillium Web" w:eastAsiaTheme="minorEastAsia" w:hAnsi="Titillium Web" w:cstheme="minorHAnsi"/>
                <w:b w:val="0"/>
                <w:bCs w:val="0"/>
                <w:color w:val="2D2D38"/>
                <w:spacing w:val="6"/>
                <w:sz w:val="20"/>
                <w:szCs w:val="20"/>
              </w:rPr>
            </w:pPr>
            <w:r w:rsidRPr="003652F7">
              <w:rPr>
                <w:rFonts w:ascii="Titillium Web" w:eastAsiaTheme="minorEastAsia" w:hAnsi="Titillium Web" w:cstheme="minorHAnsi"/>
                <w:b w:val="0"/>
                <w:bCs w:val="0"/>
                <w:color w:val="2D2D38"/>
                <w:spacing w:val="6"/>
                <w:sz w:val="20"/>
                <w:szCs w:val="20"/>
              </w:rPr>
              <w:t>1.</w:t>
            </w:r>
            <w:r w:rsidRPr="003652F7">
              <w:rPr>
                <w:rFonts w:ascii="Titillium Web" w:eastAsiaTheme="minorEastAsia" w:hAnsi="Titillium Web" w:cstheme="minorHAnsi"/>
                <w:b w:val="0"/>
                <w:bCs w:val="0"/>
                <w:color w:val="2D2D38"/>
                <w:spacing w:val="6"/>
                <w:sz w:val="20"/>
                <w:szCs w:val="20"/>
              </w:rPr>
              <w:tab/>
              <w:t>De governance voldoet aan de van toepassing zijnde wet- en regelgeving op het gebied van duurzaamheid.</w:t>
            </w:r>
          </w:p>
        </w:tc>
        <w:tc>
          <w:tcPr>
            <w:tcW w:w="2127" w:type="dxa"/>
          </w:tcPr>
          <w:p w14:paraId="65E4C55E" w14:textId="5D2FBBCE" w:rsidR="002A6C5C" w:rsidRPr="003652F7" w:rsidRDefault="008C4121">
            <w:pPr>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Toegepast</w:t>
            </w:r>
          </w:p>
        </w:tc>
        <w:tc>
          <w:tcPr>
            <w:tcW w:w="6202" w:type="dxa"/>
          </w:tcPr>
          <w:p w14:paraId="14748DE1" w14:textId="054EBAC0" w:rsidR="002A6C5C" w:rsidRPr="003652F7" w:rsidRDefault="008C4121" w:rsidP="008D1083">
            <w:pPr>
              <w:jc w:val="both"/>
              <w:cnfStyle w:val="000000100000" w:firstRow="0" w:lastRow="0" w:firstColumn="0" w:lastColumn="0" w:oddVBand="0" w:evenVBand="0" w:oddHBand="1" w:evenHBand="0" w:firstRowFirstColumn="0" w:firstRowLastColumn="0" w:lastRowFirstColumn="0" w:lastRowLastColumn="0"/>
              <w:rPr>
                <w:rFonts w:ascii="Titillium Web" w:hAnsi="Titillium Web"/>
                <w:sz w:val="20"/>
                <w:szCs w:val="20"/>
              </w:rPr>
            </w:pPr>
            <w:r w:rsidRPr="003652F7">
              <w:rPr>
                <w:rFonts w:ascii="Titillium Web" w:hAnsi="Titillium Web"/>
                <w:sz w:val="20"/>
                <w:szCs w:val="20"/>
              </w:rPr>
              <w:t xml:space="preserve">NHG heeft er voor gekozen om vrijwillig te gaan voldoen aan de Corporate </w:t>
            </w:r>
            <w:proofErr w:type="spellStart"/>
            <w:r w:rsidRPr="003652F7">
              <w:rPr>
                <w:rFonts w:ascii="Titillium Web" w:hAnsi="Titillium Web"/>
                <w:sz w:val="20"/>
                <w:szCs w:val="20"/>
              </w:rPr>
              <w:t>Sustainability</w:t>
            </w:r>
            <w:proofErr w:type="spellEnd"/>
            <w:r w:rsidRPr="003652F7">
              <w:rPr>
                <w:rFonts w:ascii="Titillium Web" w:hAnsi="Titillium Web"/>
                <w:sz w:val="20"/>
                <w:szCs w:val="20"/>
              </w:rPr>
              <w:t xml:space="preserve"> Reporting Directive (CSRD) zodra deze in werking treedt. De wet verplicht grote ondernemingen onder andere te rapporteren over hun sociale en ecologische impact activiteiten. NHG heeft </w:t>
            </w:r>
            <w:r w:rsidR="00056350" w:rsidRPr="003652F7">
              <w:rPr>
                <w:rFonts w:ascii="Titillium Web" w:hAnsi="Titillium Web"/>
                <w:sz w:val="20"/>
                <w:szCs w:val="20"/>
              </w:rPr>
              <w:t xml:space="preserve">in 2021 </w:t>
            </w:r>
            <w:r w:rsidRPr="003652F7">
              <w:rPr>
                <w:rFonts w:ascii="Titillium Web" w:hAnsi="Titillium Web"/>
                <w:sz w:val="20"/>
                <w:szCs w:val="20"/>
              </w:rPr>
              <w:t>de eerste stap</w:t>
            </w:r>
            <w:r w:rsidR="00056350" w:rsidRPr="003652F7">
              <w:rPr>
                <w:rFonts w:ascii="Titillium Web" w:hAnsi="Titillium Web"/>
                <w:sz w:val="20"/>
                <w:szCs w:val="20"/>
              </w:rPr>
              <w:t>pen</w:t>
            </w:r>
            <w:r w:rsidRPr="003652F7">
              <w:rPr>
                <w:rFonts w:ascii="Titillium Web" w:hAnsi="Titillium Web"/>
                <w:sz w:val="20"/>
                <w:szCs w:val="20"/>
              </w:rPr>
              <w:t xml:space="preserve"> naar een duurzaamheidsagenda met daaraan gekoppelde impact activiteiten gezet door een materialiteitsanalyse uit te laten voeren. De analyse geeft inzicht in de onderwerpen waar NHG op van invloed kan zijn met betrekking tot ESG.</w:t>
            </w:r>
            <w:r w:rsidR="005C1106" w:rsidRPr="003652F7">
              <w:rPr>
                <w:rFonts w:ascii="Titillium Web" w:hAnsi="Titillium Web"/>
                <w:sz w:val="20"/>
                <w:szCs w:val="20"/>
              </w:rPr>
              <w:t xml:space="preserve"> </w:t>
            </w:r>
            <w:r w:rsidR="003E3CAA" w:rsidRPr="003652F7">
              <w:rPr>
                <w:rFonts w:ascii="Titillium Web" w:hAnsi="Titillium Web"/>
                <w:sz w:val="20"/>
                <w:szCs w:val="20"/>
              </w:rPr>
              <w:t xml:space="preserve">Met </w:t>
            </w:r>
            <w:r w:rsidR="005C1106" w:rsidRPr="003652F7">
              <w:rPr>
                <w:rFonts w:ascii="Titillium Web" w:hAnsi="Titillium Web"/>
                <w:sz w:val="20"/>
                <w:szCs w:val="20"/>
              </w:rPr>
              <w:t>het jaarverslag 202</w:t>
            </w:r>
            <w:r w:rsidR="003A43F7" w:rsidRPr="003652F7">
              <w:rPr>
                <w:rFonts w:ascii="Titillium Web" w:hAnsi="Titillium Web"/>
                <w:sz w:val="20"/>
                <w:szCs w:val="20"/>
              </w:rPr>
              <w:t>4</w:t>
            </w:r>
            <w:r w:rsidR="005C1106" w:rsidRPr="003652F7">
              <w:rPr>
                <w:rFonts w:ascii="Titillium Web" w:hAnsi="Titillium Web"/>
                <w:sz w:val="20"/>
                <w:szCs w:val="20"/>
              </w:rPr>
              <w:t xml:space="preserve"> </w:t>
            </w:r>
            <w:r w:rsidR="003E3CAA" w:rsidRPr="003652F7">
              <w:rPr>
                <w:rFonts w:ascii="Titillium Web" w:hAnsi="Titillium Web"/>
                <w:sz w:val="20"/>
                <w:szCs w:val="20"/>
              </w:rPr>
              <w:t>heeft NHG een nieuwe stap hierin gezet</w:t>
            </w:r>
            <w:r w:rsidR="000B1A79" w:rsidRPr="003652F7">
              <w:rPr>
                <w:rFonts w:ascii="Titillium Web" w:hAnsi="Titillium Web"/>
                <w:sz w:val="20"/>
                <w:szCs w:val="20"/>
              </w:rPr>
              <w:t xml:space="preserve"> door een uitgebreide duurzaamheidsparagraaf op te nemen in haar jaarverslag</w:t>
            </w:r>
            <w:r w:rsidR="003E3CAA" w:rsidRPr="003652F7">
              <w:rPr>
                <w:rFonts w:ascii="Titillium Web" w:hAnsi="Titillium Web"/>
                <w:sz w:val="20"/>
                <w:szCs w:val="20"/>
              </w:rPr>
              <w:t>.</w:t>
            </w:r>
            <w:r w:rsidRPr="003652F7">
              <w:rPr>
                <w:rFonts w:ascii="Titillium Web" w:hAnsi="Titillium Web"/>
                <w:sz w:val="20"/>
                <w:szCs w:val="20"/>
              </w:rPr>
              <w:t xml:space="preserve"> </w:t>
            </w:r>
            <w:r w:rsidR="0057101A" w:rsidRPr="003652F7">
              <w:rPr>
                <w:rFonts w:ascii="Titillium Web" w:hAnsi="Titillium Web"/>
                <w:sz w:val="20"/>
                <w:szCs w:val="20"/>
              </w:rPr>
              <w:t>NHG volgt de ontwikkelingen op het gebied van CSRD nauwlettend</w:t>
            </w:r>
            <w:r w:rsidR="003D5DB1" w:rsidRPr="003652F7">
              <w:rPr>
                <w:rFonts w:ascii="Titillium Web" w:hAnsi="Titillium Web"/>
                <w:sz w:val="20"/>
                <w:szCs w:val="20"/>
              </w:rPr>
              <w:t xml:space="preserve"> en past daar waar wenselijk haar </w:t>
            </w:r>
            <w:r w:rsidR="00E45A29" w:rsidRPr="003652F7">
              <w:rPr>
                <w:rFonts w:ascii="Titillium Web" w:hAnsi="Titillium Web"/>
                <w:sz w:val="20"/>
                <w:szCs w:val="20"/>
              </w:rPr>
              <w:t>beleid en verslaglegging op aan.</w:t>
            </w:r>
            <w:r w:rsidR="00452DB3" w:rsidRPr="003652F7">
              <w:rPr>
                <w:rFonts w:ascii="Titillium Web" w:hAnsi="Titillium Web"/>
                <w:sz w:val="20"/>
                <w:szCs w:val="20"/>
              </w:rPr>
              <w:t xml:space="preserve"> </w:t>
            </w:r>
            <w:r w:rsidRPr="003652F7">
              <w:rPr>
                <w:rFonts w:ascii="Titillium Web" w:hAnsi="Titillium Web"/>
                <w:sz w:val="20"/>
                <w:szCs w:val="20"/>
              </w:rPr>
              <w:t>NHG werkt daarnaast aan de verduurzaming van de beleggingsportefeuille</w:t>
            </w:r>
            <w:r w:rsidR="004452FA" w:rsidRPr="003652F7">
              <w:rPr>
                <w:rFonts w:ascii="Titillium Web" w:hAnsi="Titillium Web"/>
                <w:sz w:val="20"/>
                <w:szCs w:val="20"/>
              </w:rPr>
              <w:t>.</w:t>
            </w:r>
          </w:p>
        </w:tc>
      </w:tr>
    </w:tbl>
    <w:p w14:paraId="0013E6BE" w14:textId="77777777" w:rsidR="002A6C5C" w:rsidRPr="003652F7" w:rsidRDefault="002A6C5C" w:rsidP="004F12AA">
      <w:pPr>
        <w:rPr>
          <w:rFonts w:ascii="Titillium Web" w:eastAsia="Times New Roman" w:hAnsi="Titillium Web"/>
        </w:rPr>
      </w:pPr>
    </w:p>
    <w:sectPr w:rsidR="002A6C5C" w:rsidRPr="003652F7" w:rsidSect="00546DCA">
      <w:pgSz w:w="16838" w:h="11906" w:orient="landscape"/>
      <w:pgMar w:top="1417" w:right="138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3B912" w14:textId="77777777" w:rsidR="008B52F1" w:rsidRDefault="008B52F1" w:rsidP="003E50CF">
      <w:pPr>
        <w:spacing w:after="0" w:line="240" w:lineRule="auto"/>
      </w:pPr>
      <w:r>
        <w:separator/>
      </w:r>
    </w:p>
  </w:endnote>
  <w:endnote w:type="continuationSeparator" w:id="0">
    <w:p w14:paraId="1D91A88A" w14:textId="77777777" w:rsidR="008B52F1" w:rsidRDefault="008B52F1" w:rsidP="003E50CF">
      <w:pPr>
        <w:spacing w:after="0" w:line="240" w:lineRule="auto"/>
      </w:pPr>
      <w:r>
        <w:continuationSeparator/>
      </w:r>
    </w:p>
  </w:endnote>
  <w:endnote w:type="continuationNotice" w:id="1">
    <w:p w14:paraId="053CFE42" w14:textId="77777777" w:rsidR="008B52F1" w:rsidRDefault="008B52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tillium Web">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eb Light">
    <w:charset w:val="00"/>
    <w:family w:val="auto"/>
    <w:pitch w:val="variable"/>
    <w:sig w:usb0="00000007"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tillium Web SemiBold">
    <w:altName w:val="Calibri"/>
    <w:charset w:val="00"/>
    <w:family w:val="auto"/>
    <w:pitch w:val="variable"/>
    <w:sig w:usb0="00000007" w:usb1="00000001"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662642"/>
      <w:docPartObj>
        <w:docPartGallery w:val="Page Numbers (Bottom of Page)"/>
        <w:docPartUnique/>
      </w:docPartObj>
    </w:sdtPr>
    <w:sdtEndPr>
      <w:rPr>
        <w:rFonts w:ascii="Titillium Web" w:hAnsi="Titillium Web"/>
        <w:sz w:val="18"/>
        <w:szCs w:val="18"/>
      </w:rPr>
    </w:sdtEndPr>
    <w:sdtContent>
      <w:p w14:paraId="48E49557" w14:textId="102B7285" w:rsidR="00546DCA" w:rsidRPr="00546DCA" w:rsidRDefault="00546DCA">
        <w:pPr>
          <w:pStyle w:val="Voettekst"/>
          <w:jc w:val="right"/>
          <w:rPr>
            <w:rFonts w:ascii="Titillium Web" w:hAnsi="Titillium Web"/>
            <w:sz w:val="18"/>
            <w:szCs w:val="18"/>
          </w:rPr>
        </w:pPr>
        <w:r w:rsidRPr="00546DCA">
          <w:rPr>
            <w:rFonts w:ascii="Titillium Web" w:hAnsi="Titillium Web"/>
            <w:sz w:val="18"/>
            <w:szCs w:val="18"/>
          </w:rPr>
          <w:fldChar w:fldCharType="begin"/>
        </w:r>
        <w:r w:rsidRPr="00546DCA">
          <w:rPr>
            <w:rFonts w:ascii="Titillium Web" w:hAnsi="Titillium Web"/>
            <w:sz w:val="18"/>
            <w:szCs w:val="18"/>
          </w:rPr>
          <w:instrText>PAGE   \* MERGEFORMAT</w:instrText>
        </w:r>
        <w:r w:rsidRPr="00546DCA">
          <w:rPr>
            <w:rFonts w:ascii="Titillium Web" w:hAnsi="Titillium Web"/>
            <w:sz w:val="18"/>
            <w:szCs w:val="18"/>
          </w:rPr>
          <w:fldChar w:fldCharType="separate"/>
        </w:r>
        <w:r w:rsidRPr="00546DCA">
          <w:rPr>
            <w:rFonts w:ascii="Titillium Web" w:hAnsi="Titillium Web"/>
            <w:sz w:val="18"/>
            <w:szCs w:val="18"/>
          </w:rPr>
          <w:t>2</w:t>
        </w:r>
        <w:r w:rsidRPr="00546DCA">
          <w:rPr>
            <w:rFonts w:ascii="Titillium Web" w:hAnsi="Titillium Web"/>
            <w:sz w:val="18"/>
            <w:szCs w:val="18"/>
          </w:rPr>
          <w:fldChar w:fldCharType="end"/>
        </w:r>
      </w:p>
    </w:sdtContent>
  </w:sdt>
  <w:p w14:paraId="06663E85" w14:textId="77777777" w:rsidR="00546DCA" w:rsidRDefault="00546D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75843" w14:textId="77777777" w:rsidR="008B52F1" w:rsidRDefault="008B52F1" w:rsidP="003E50CF">
      <w:pPr>
        <w:spacing w:after="0" w:line="240" w:lineRule="auto"/>
      </w:pPr>
      <w:r>
        <w:separator/>
      </w:r>
    </w:p>
  </w:footnote>
  <w:footnote w:type="continuationSeparator" w:id="0">
    <w:p w14:paraId="16A63EE5" w14:textId="77777777" w:rsidR="008B52F1" w:rsidRDefault="008B52F1" w:rsidP="003E50CF">
      <w:pPr>
        <w:spacing w:after="0" w:line="240" w:lineRule="auto"/>
      </w:pPr>
      <w:r>
        <w:continuationSeparator/>
      </w:r>
    </w:p>
  </w:footnote>
  <w:footnote w:type="continuationNotice" w:id="1">
    <w:p w14:paraId="3CA0EDF9" w14:textId="77777777" w:rsidR="008B52F1" w:rsidRDefault="008B52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9E3A" w14:textId="4CBEFA75" w:rsidR="003E50CF" w:rsidRDefault="003E50CF" w:rsidP="003E50CF">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7DD"/>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3D7F02"/>
    <w:multiLevelType w:val="hybridMultilevel"/>
    <w:tmpl w:val="5C049A60"/>
    <w:lvl w:ilvl="0" w:tplc="EDBC077A">
      <w:start w:val="1"/>
      <w:numFmt w:val="decimal"/>
      <w:lvlText w:val="%1."/>
      <w:lvlJc w:val="left"/>
      <w:pPr>
        <w:ind w:left="870" w:hanging="51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2854B4A"/>
    <w:multiLevelType w:val="hybridMultilevel"/>
    <w:tmpl w:val="BE207500"/>
    <w:lvl w:ilvl="0" w:tplc="FFFFFFFF">
      <w:start w:val="1"/>
      <w:numFmt w:val="upperRoman"/>
      <w:lvlText w:val="%1."/>
      <w:lvlJc w:val="right"/>
      <w:pPr>
        <w:tabs>
          <w:tab w:val="num" w:pos="1776"/>
        </w:tabs>
        <w:ind w:left="1776" w:hanging="360"/>
      </w:pPr>
      <w:rPr>
        <w:rFonts w:hint="default"/>
        <w:b w:val="0"/>
        <w:bCs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 w15:restartNumberingAfterBreak="0">
    <w:nsid w:val="04BE2144"/>
    <w:multiLevelType w:val="hybridMultilevel"/>
    <w:tmpl w:val="BE207500"/>
    <w:lvl w:ilvl="0" w:tplc="FFFFFFFF">
      <w:start w:val="1"/>
      <w:numFmt w:val="upperRoman"/>
      <w:lvlText w:val="%1."/>
      <w:lvlJc w:val="right"/>
      <w:pPr>
        <w:tabs>
          <w:tab w:val="num" w:pos="1776"/>
        </w:tabs>
        <w:ind w:left="1776" w:hanging="360"/>
      </w:pPr>
      <w:rPr>
        <w:rFonts w:hint="default"/>
        <w:b w:val="0"/>
        <w:bCs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4" w15:restartNumberingAfterBreak="0">
    <w:nsid w:val="04F25DC4"/>
    <w:multiLevelType w:val="hybridMultilevel"/>
    <w:tmpl w:val="5C049A60"/>
    <w:lvl w:ilvl="0" w:tplc="FFFFFFFF">
      <w:start w:val="1"/>
      <w:numFmt w:val="decimal"/>
      <w:lvlText w:val="%1."/>
      <w:lvlJc w:val="left"/>
      <w:pPr>
        <w:ind w:left="870" w:hanging="51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DC625D"/>
    <w:multiLevelType w:val="hybridMultilevel"/>
    <w:tmpl w:val="772C2FC2"/>
    <w:lvl w:ilvl="0" w:tplc="8CA8AEE6">
      <w:start w:val="1"/>
      <w:numFmt w:val="upperRoman"/>
      <w:lvlText w:val="%1."/>
      <w:lvlJc w:val="right"/>
      <w:pPr>
        <w:tabs>
          <w:tab w:val="num" w:pos="1776"/>
        </w:tabs>
        <w:ind w:left="1776" w:hanging="360"/>
      </w:pPr>
      <w:rPr>
        <w:rFonts w:hint="default"/>
        <w:b w:val="0"/>
        <w:bCs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 w15:restartNumberingAfterBreak="0">
    <w:nsid w:val="08FC5F85"/>
    <w:multiLevelType w:val="hybridMultilevel"/>
    <w:tmpl w:val="5C049A60"/>
    <w:lvl w:ilvl="0" w:tplc="FFFFFFFF">
      <w:start w:val="1"/>
      <w:numFmt w:val="decimal"/>
      <w:lvlText w:val="%1."/>
      <w:lvlJc w:val="left"/>
      <w:pPr>
        <w:ind w:left="870" w:hanging="51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26326A"/>
    <w:multiLevelType w:val="hybridMultilevel"/>
    <w:tmpl w:val="0BC4D16C"/>
    <w:lvl w:ilvl="0" w:tplc="FFFFFFFF">
      <w:start w:val="2"/>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8" w15:restartNumberingAfterBreak="0">
    <w:nsid w:val="0CD87464"/>
    <w:multiLevelType w:val="hybridMultilevel"/>
    <w:tmpl w:val="2AD8FBDC"/>
    <w:lvl w:ilvl="0" w:tplc="EA602B28">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CDA467B"/>
    <w:multiLevelType w:val="hybridMultilevel"/>
    <w:tmpl w:val="FEA6C5C4"/>
    <w:lvl w:ilvl="0" w:tplc="FFFFFFFF">
      <w:start w:val="1"/>
      <w:numFmt w:val="upperRoman"/>
      <w:lvlText w:val="%1."/>
      <w:lvlJc w:val="right"/>
      <w:pPr>
        <w:tabs>
          <w:tab w:val="num" w:pos="1776"/>
        </w:tabs>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0" w15:restartNumberingAfterBreak="0">
    <w:nsid w:val="0FE27BC3"/>
    <w:multiLevelType w:val="hybridMultilevel"/>
    <w:tmpl w:val="BE207500"/>
    <w:lvl w:ilvl="0" w:tplc="FFFFFFFF">
      <w:start w:val="1"/>
      <w:numFmt w:val="upperRoman"/>
      <w:lvlText w:val="%1."/>
      <w:lvlJc w:val="right"/>
      <w:pPr>
        <w:tabs>
          <w:tab w:val="num" w:pos="1776"/>
        </w:tabs>
        <w:ind w:left="1776" w:hanging="360"/>
      </w:pPr>
      <w:rPr>
        <w:rFonts w:hint="default"/>
        <w:b w:val="0"/>
        <w:bCs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1" w15:restartNumberingAfterBreak="0">
    <w:nsid w:val="10BE7BF6"/>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2D17D5"/>
    <w:multiLevelType w:val="hybridMultilevel"/>
    <w:tmpl w:val="6ADCEBB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9664D4"/>
    <w:multiLevelType w:val="hybridMultilevel"/>
    <w:tmpl w:val="CDBAD5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5B85CE8"/>
    <w:multiLevelType w:val="hybridMultilevel"/>
    <w:tmpl w:val="5C049A60"/>
    <w:lvl w:ilvl="0" w:tplc="FFFFFFFF">
      <w:start w:val="1"/>
      <w:numFmt w:val="decimal"/>
      <w:lvlText w:val="%1."/>
      <w:lvlJc w:val="left"/>
      <w:pPr>
        <w:ind w:left="870" w:hanging="51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94D575C"/>
    <w:multiLevelType w:val="hybridMultilevel"/>
    <w:tmpl w:val="2E302E00"/>
    <w:lvl w:ilvl="0" w:tplc="FFFFFFFF">
      <w:start w:val="1"/>
      <w:numFmt w:val="decimal"/>
      <w:lvlText w:val="%1."/>
      <w:lvlJc w:val="left"/>
      <w:pPr>
        <w:ind w:left="870" w:hanging="51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C244A5E"/>
    <w:multiLevelType w:val="hybridMultilevel"/>
    <w:tmpl w:val="FEA6C5C4"/>
    <w:lvl w:ilvl="0" w:tplc="EA602B28">
      <w:start w:val="1"/>
      <w:numFmt w:val="upperRoman"/>
      <w:lvlText w:val="%1."/>
      <w:lvlJc w:val="right"/>
      <w:pPr>
        <w:tabs>
          <w:tab w:val="num" w:pos="1776"/>
        </w:tabs>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7" w15:restartNumberingAfterBreak="0">
    <w:nsid w:val="1C521CDB"/>
    <w:multiLevelType w:val="hybridMultilevel"/>
    <w:tmpl w:val="DD50EC06"/>
    <w:lvl w:ilvl="0" w:tplc="EA602B28">
      <w:start w:val="1"/>
      <w:numFmt w:val="upperRoman"/>
      <w:lvlText w:val="%1."/>
      <w:lvlJc w:val="right"/>
      <w:pPr>
        <w:tabs>
          <w:tab w:val="num" w:pos="1352"/>
        </w:tabs>
        <w:ind w:left="1352"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8" w15:restartNumberingAfterBreak="0">
    <w:nsid w:val="1C8C5257"/>
    <w:multiLevelType w:val="hybridMultilevel"/>
    <w:tmpl w:val="F06E5626"/>
    <w:lvl w:ilvl="0" w:tplc="631E05E4">
      <w:start w:val="1"/>
      <w:numFmt w:val="decimal"/>
      <w:lvlText w:val="%1."/>
      <w:lvlJc w:val="left"/>
      <w:pPr>
        <w:ind w:left="870" w:hanging="51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CDB286C"/>
    <w:multiLevelType w:val="hybridMultilevel"/>
    <w:tmpl w:val="0DD048BA"/>
    <w:lvl w:ilvl="0" w:tplc="FB2ED396">
      <w:start w:val="2"/>
      <w:numFmt w:val="decimal"/>
      <w:lvlText w:val="%1."/>
      <w:lvlJc w:val="left"/>
      <w:pPr>
        <w:tabs>
          <w:tab w:val="num" w:pos="720"/>
        </w:tabs>
        <w:ind w:left="720" w:hanging="360"/>
      </w:pPr>
    </w:lvl>
    <w:lvl w:ilvl="1" w:tplc="D0028DBE" w:tentative="1">
      <w:start w:val="1"/>
      <w:numFmt w:val="decimal"/>
      <w:lvlText w:val="%2."/>
      <w:lvlJc w:val="left"/>
      <w:pPr>
        <w:tabs>
          <w:tab w:val="num" w:pos="1440"/>
        </w:tabs>
        <w:ind w:left="1440" w:hanging="360"/>
      </w:pPr>
    </w:lvl>
    <w:lvl w:ilvl="2" w:tplc="14C657D4" w:tentative="1">
      <w:start w:val="1"/>
      <w:numFmt w:val="decimal"/>
      <w:lvlText w:val="%3."/>
      <w:lvlJc w:val="left"/>
      <w:pPr>
        <w:tabs>
          <w:tab w:val="num" w:pos="2160"/>
        </w:tabs>
        <w:ind w:left="2160" w:hanging="360"/>
      </w:pPr>
    </w:lvl>
    <w:lvl w:ilvl="3" w:tplc="CA3CD4E6" w:tentative="1">
      <w:start w:val="1"/>
      <w:numFmt w:val="decimal"/>
      <w:lvlText w:val="%4."/>
      <w:lvlJc w:val="left"/>
      <w:pPr>
        <w:tabs>
          <w:tab w:val="num" w:pos="2880"/>
        </w:tabs>
        <w:ind w:left="2880" w:hanging="360"/>
      </w:pPr>
    </w:lvl>
    <w:lvl w:ilvl="4" w:tplc="0492D3BC" w:tentative="1">
      <w:start w:val="1"/>
      <w:numFmt w:val="decimal"/>
      <w:lvlText w:val="%5."/>
      <w:lvlJc w:val="left"/>
      <w:pPr>
        <w:tabs>
          <w:tab w:val="num" w:pos="3600"/>
        </w:tabs>
        <w:ind w:left="3600" w:hanging="360"/>
      </w:pPr>
    </w:lvl>
    <w:lvl w:ilvl="5" w:tplc="8EFE2BB4" w:tentative="1">
      <w:start w:val="1"/>
      <w:numFmt w:val="decimal"/>
      <w:lvlText w:val="%6."/>
      <w:lvlJc w:val="left"/>
      <w:pPr>
        <w:tabs>
          <w:tab w:val="num" w:pos="4320"/>
        </w:tabs>
        <w:ind w:left="4320" w:hanging="360"/>
      </w:pPr>
    </w:lvl>
    <w:lvl w:ilvl="6" w:tplc="1366B730" w:tentative="1">
      <w:start w:val="1"/>
      <w:numFmt w:val="decimal"/>
      <w:lvlText w:val="%7."/>
      <w:lvlJc w:val="left"/>
      <w:pPr>
        <w:tabs>
          <w:tab w:val="num" w:pos="5040"/>
        </w:tabs>
        <w:ind w:left="5040" w:hanging="360"/>
      </w:pPr>
    </w:lvl>
    <w:lvl w:ilvl="7" w:tplc="26889074" w:tentative="1">
      <w:start w:val="1"/>
      <w:numFmt w:val="decimal"/>
      <w:lvlText w:val="%8."/>
      <w:lvlJc w:val="left"/>
      <w:pPr>
        <w:tabs>
          <w:tab w:val="num" w:pos="5760"/>
        </w:tabs>
        <w:ind w:left="5760" w:hanging="360"/>
      </w:pPr>
    </w:lvl>
    <w:lvl w:ilvl="8" w:tplc="564AB852" w:tentative="1">
      <w:start w:val="1"/>
      <w:numFmt w:val="decimal"/>
      <w:lvlText w:val="%9."/>
      <w:lvlJc w:val="left"/>
      <w:pPr>
        <w:tabs>
          <w:tab w:val="num" w:pos="6480"/>
        </w:tabs>
        <w:ind w:left="6480" w:hanging="360"/>
      </w:pPr>
    </w:lvl>
  </w:abstractNum>
  <w:abstractNum w:abstractNumId="20" w15:restartNumberingAfterBreak="0">
    <w:nsid w:val="1D737DAC"/>
    <w:multiLevelType w:val="hybridMultilevel"/>
    <w:tmpl w:val="9148DF60"/>
    <w:lvl w:ilvl="0" w:tplc="1C3C83C6">
      <w:start w:val="1"/>
      <w:numFmt w:val="upperRoman"/>
      <w:lvlText w:val="%1."/>
      <w:lvlJc w:val="right"/>
      <w:pPr>
        <w:tabs>
          <w:tab w:val="num" w:pos="1352"/>
        </w:tabs>
        <w:ind w:left="1352" w:hanging="360"/>
      </w:pPr>
      <w:rPr>
        <w:rFonts w:hint="default"/>
        <w:b w:val="0"/>
        <w:bCs w:val="0"/>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21" w15:restartNumberingAfterBreak="0">
    <w:nsid w:val="240812AE"/>
    <w:multiLevelType w:val="hybridMultilevel"/>
    <w:tmpl w:val="8D6832AE"/>
    <w:lvl w:ilvl="0" w:tplc="EA602B28">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24E47A2A"/>
    <w:multiLevelType w:val="hybridMultilevel"/>
    <w:tmpl w:val="5C049A60"/>
    <w:lvl w:ilvl="0" w:tplc="FFFFFFFF">
      <w:start w:val="1"/>
      <w:numFmt w:val="decimal"/>
      <w:lvlText w:val="%1."/>
      <w:lvlJc w:val="left"/>
      <w:pPr>
        <w:ind w:left="870" w:hanging="51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5A96E7E"/>
    <w:multiLevelType w:val="hybridMultilevel"/>
    <w:tmpl w:val="BE207500"/>
    <w:lvl w:ilvl="0" w:tplc="FFFFFFFF">
      <w:start w:val="1"/>
      <w:numFmt w:val="upperRoman"/>
      <w:lvlText w:val="%1."/>
      <w:lvlJc w:val="right"/>
      <w:pPr>
        <w:tabs>
          <w:tab w:val="num" w:pos="1776"/>
        </w:tabs>
        <w:ind w:left="1776" w:hanging="360"/>
      </w:pPr>
      <w:rPr>
        <w:rFonts w:hint="default"/>
        <w:b w:val="0"/>
        <w:bCs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4" w15:restartNumberingAfterBreak="0">
    <w:nsid w:val="25CA02C2"/>
    <w:multiLevelType w:val="hybridMultilevel"/>
    <w:tmpl w:val="E66C6B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26B10B65"/>
    <w:multiLevelType w:val="hybridMultilevel"/>
    <w:tmpl w:val="BE207500"/>
    <w:lvl w:ilvl="0" w:tplc="FFFFFFFF">
      <w:start w:val="1"/>
      <w:numFmt w:val="upperRoman"/>
      <w:lvlText w:val="%1."/>
      <w:lvlJc w:val="right"/>
      <w:pPr>
        <w:tabs>
          <w:tab w:val="num" w:pos="1776"/>
        </w:tabs>
        <w:ind w:left="1776" w:hanging="360"/>
      </w:pPr>
      <w:rPr>
        <w:rFonts w:hint="default"/>
        <w:b w:val="0"/>
        <w:bCs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6" w15:restartNumberingAfterBreak="0">
    <w:nsid w:val="27FA689F"/>
    <w:multiLevelType w:val="hybridMultilevel"/>
    <w:tmpl w:val="BE207500"/>
    <w:lvl w:ilvl="0" w:tplc="FFFFFFFF">
      <w:start w:val="1"/>
      <w:numFmt w:val="upperRoman"/>
      <w:lvlText w:val="%1."/>
      <w:lvlJc w:val="right"/>
      <w:pPr>
        <w:tabs>
          <w:tab w:val="num" w:pos="1776"/>
        </w:tabs>
        <w:ind w:left="1776" w:hanging="360"/>
      </w:pPr>
      <w:rPr>
        <w:rFonts w:hint="default"/>
        <w:b w:val="0"/>
        <w:bCs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7" w15:restartNumberingAfterBreak="0">
    <w:nsid w:val="2873025D"/>
    <w:multiLevelType w:val="hybridMultilevel"/>
    <w:tmpl w:val="DFB4BB4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8E921F2"/>
    <w:multiLevelType w:val="hybridMultilevel"/>
    <w:tmpl w:val="772C2FC2"/>
    <w:lvl w:ilvl="0" w:tplc="FFFFFFFF">
      <w:start w:val="1"/>
      <w:numFmt w:val="upperRoman"/>
      <w:lvlText w:val="%1."/>
      <w:lvlJc w:val="right"/>
      <w:pPr>
        <w:tabs>
          <w:tab w:val="num" w:pos="1776"/>
        </w:tabs>
        <w:ind w:left="1776" w:hanging="360"/>
      </w:pPr>
      <w:rPr>
        <w:rFonts w:hint="default"/>
        <w:b w:val="0"/>
        <w:bCs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9" w15:restartNumberingAfterBreak="0">
    <w:nsid w:val="29CB0931"/>
    <w:multiLevelType w:val="hybridMultilevel"/>
    <w:tmpl w:val="5C049A60"/>
    <w:lvl w:ilvl="0" w:tplc="FFFFFFFF">
      <w:start w:val="1"/>
      <w:numFmt w:val="decimal"/>
      <w:lvlText w:val="%1."/>
      <w:lvlJc w:val="left"/>
      <w:pPr>
        <w:ind w:left="870" w:hanging="51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DDF104B"/>
    <w:multiLevelType w:val="hybridMultilevel"/>
    <w:tmpl w:val="2E302E00"/>
    <w:lvl w:ilvl="0" w:tplc="2476063C">
      <w:start w:val="1"/>
      <w:numFmt w:val="decimal"/>
      <w:lvlText w:val="%1."/>
      <w:lvlJc w:val="left"/>
      <w:pPr>
        <w:ind w:left="870" w:hanging="51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2E203855"/>
    <w:multiLevelType w:val="hybridMultilevel"/>
    <w:tmpl w:val="2AD8FBDC"/>
    <w:lvl w:ilvl="0" w:tplc="FFFFFFFF">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30432AC6"/>
    <w:multiLevelType w:val="hybridMultilevel"/>
    <w:tmpl w:val="BE207500"/>
    <w:lvl w:ilvl="0" w:tplc="FFFFFFFF">
      <w:start w:val="1"/>
      <w:numFmt w:val="upperRoman"/>
      <w:lvlText w:val="%1."/>
      <w:lvlJc w:val="right"/>
      <w:pPr>
        <w:tabs>
          <w:tab w:val="num" w:pos="1776"/>
        </w:tabs>
        <w:ind w:left="1776" w:hanging="360"/>
      </w:pPr>
      <w:rPr>
        <w:rFonts w:hint="default"/>
        <w:b w:val="0"/>
        <w:bCs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3" w15:restartNumberingAfterBreak="0">
    <w:nsid w:val="31D0285F"/>
    <w:multiLevelType w:val="hybridMultilevel"/>
    <w:tmpl w:val="BE207500"/>
    <w:lvl w:ilvl="0" w:tplc="FFFFFFFF">
      <w:start w:val="1"/>
      <w:numFmt w:val="upperRoman"/>
      <w:lvlText w:val="%1."/>
      <w:lvlJc w:val="right"/>
      <w:pPr>
        <w:tabs>
          <w:tab w:val="num" w:pos="1776"/>
        </w:tabs>
        <w:ind w:left="1776" w:hanging="360"/>
      </w:pPr>
      <w:rPr>
        <w:rFonts w:hint="default"/>
        <w:b w:val="0"/>
        <w:bCs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4" w15:restartNumberingAfterBreak="0">
    <w:nsid w:val="3673296B"/>
    <w:multiLevelType w:val="hybridMultilevel"/>
    <w:tmpl w:val="26AC0E04"/>
    <w:lvl w:ilvl="0" w:tplc="0024C73A">
      <w:start w:val="1"/>
      <w:numFmt w:val="decimal"/>
      <w:lvlText w:val="%1."/>
      <w:lvlJc w:val="left"/>
      <w:pPr>
        <w:ind w:left="870" w:hanging="51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B086D34"/>
    <w:multiLevelType w:val="hybridMultilevel"/>
    <w:tmpl w:val="64743B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3B09199E"/>
    <w:multiLevelType w:val="hybridMultilevel"/>
    <w:tmpl w:val="0E9AA710"/>
    <w:lvl w:ilvl="0" w:tplc="68145620">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3DFE7D2E"/>
    <w:multiLevelType w:val="hybridMultilevel"/>
    <w:tmpl w:val="36F842EA"/>
    <w:lvl w:ilvl="0" w:tplc="5F3E3022">
      <w:start w:val="1"/>
      <w:numFmt w:val="decimal"/>
      <w:lvlText w:val="%1."/>
      <w:lvlJc w:val="left"/>
      <w:pPr>
        <w:tabs>
          <w:tab w:val="num" w:pos="720"/>
        </w:tabs>
        <w:ind w:left="720" w:hanging="360"/>
      </w:pPr>
    </w:lvl>
    <w:lvl w:ilvl="1" w:tplc="EA602B28">
      <w:start w:val="1"/>
      <w:numFmt w:val="upperRoman"/>
      <w:lvlText w:val="%2."/>
      <w:lvlJc w:val="right"/>
      <w:pPr>
        <w:tabs>
          <w:tab w:val="num" w:pos="1440"/>
        </w:tabs>
        <w:ind w:left="1440" w:hanging="360"/>
      </w:pPr>
    </w:lvl>
    <w:lvl w:ilvl="2" w:tplc="093ED22C" w:tentative="1">
      <w:start w:val="1"/>
      <w:numFmt w:val="decimal"/>
      <w:lvlText w:val="%3."/>
      <w:lvlJc w:val="left"/>
      <w:pPr>
        <w:tabs>
          <w:tab w:val="num" w:pos="2160"/>
        </w:tabs>
        <w:ind w:left="2160" w:hanging="360"/>
      </w:pPr>
    </w:lvl>
    <w:lvl w:ilvl="3" w:tplc="68B0A8EC" w:tentative="1">
      <w:start w:val="1"/>
      <w:numFmt w:val="decimal"/>
      <w:lvlText w:val="%4."/>
      <w:lvlJc w:val="left"/>
      <w:pPr>
        <w:tabs>
          <w:tab w:val="num" w:pos="2880"/>
        </w:tabs>
        <w:ind w:left="2880" w:hanging="360"/>
      </w:pPr>
    </w:lvl>
    <w:lvl w:ilvl="4" w:tplc="EF0AD1B0" w:tentative="1">
      <w:start w:val="1"/>
      <w:numFmt w:val="decimal"/>
      <w:lvlText w:val="%5."/>
      <w:lvlJc w:val="left"/>
      <w:pPr>
        <w:tabs>
          <w:tab w:val="num" w:pos="3600"/>
        </w:tabs>
        <w:ind w:left="3600" w:hanging="360"/>
      </w:pPr>
    </w:lvl>
    <w:lvl w:ilvl="5" w:tplc="D91453E8" w:tentative="1">
      <w:start w:val="1"/>
      <w:numFmt w:val="decimal"/>
      <w:lvlText w:val="%6."/>
      <w:lvlJc w:val="left"/>
      <w:pPr>
        <w:tabs>
          <w:tab w:val="num" w:pos="4320"/>
        </w:tabs>
        <w:ind w:left="4320" w:hanging="360"/>
      </w:pPr>
    </w:lvl>
    <w:lvl w:ilvl="6" w:tplc="73A04B2E" w:tentative="1">
      <w:start w:val="1"/>
      <w:numFmt w:val="decimal"/>
      <w:lvlText w:val="%7."/>
      <w:lvlJc w:val="left"/>
      <w:pPr>
        <w:tabs>
          <w:tab w:val="num" w:pos="5040"/>
        </w:tabs>
        <w:ind w:left="5040" w:hanging="360"/>
      </w:pPr>
    </w:lvl>
    <w:lvl w:ilvl="7" w:tplc="B3AED076" w:tentative="1">
      <w:start w:val="1"/>
      <w:numFmt w:val="decimal"/>
      <w:lvlText w:val="%8."/>
      <w:lvlJc w:val="left"/>
      <w:pPr>
        <w:tabs>
          <w:tab w:val="num" w:pos="5760"/>
        </w:tabs>
        <w:ind w:left="5760" w:hanging="360"/>
      </w:pPr>
    </w:lvl>
    <w:lvl w:ilvl="8" w:tplc="DCFC3D9E" w:tentative="1">
      <w:start w:val="1"/>
      <w:numFmt w:val="decimal"/>
      <w:lvlText w:val="%9."/>
      <w:lvlJc w:val="left"/>
      <w:pPr>
        <w:tabs>
          <w:tab w:val="num" w:pos="6480"/>
        </w:tabs>
        <w:ind w:left="6480" w:hanging="360"/>
      </w:pPr>
    </w:lvl>
  </w:abstractNum>
  <w:abstractNum w:abstractNumId="38" w15:restartNumberingAfterBreak="0">
    <w:nsid w:val="3F06192D"/>
    <w:multiLevelType w:val="hybridMultilevel"/>
    <w:tmpl w:val="126E8066"/>
    <w:lvl w:ilvl="0" w:tplc="E2CE8ED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3F222F7A"/>
    <w:multiLevelType w:val="hybridMultilevel"/>
    <w:tmpl w:val="9A5A05D6"/>
    <w:lvl w:ilvl="0" w:tplc="FFFFFFFF">
      <w:start w:val="1"/>
      <w:numFmt w:val="upperRoman"/>
      <w:lvlText w:val="%1."/>
      <w:lvlJc w:val="right"/>
      <w:pPr>
        <w:tabs>
          <w:tab w:val="num" w:pos="1352"/>
        </w:tabs>
        <w:ind w:left="1352" w:hanging="360"/>
      </w:pPr>
      <w:rPr>
        <w:rFonts w:hint="default"/>
      </w:rPr>
    </w:lvl>
    <w:lvl w:ilvl="1" w:tplc="5A74745C">
      <w:numFmt w:val="bullet"/>
      <w:lvlText w:val="•"/>
      <w:lvlJc w:val="left"/>
      <w:pPr>
        <w:ind w:left="2422" w:hanging="710"/>
      </w:pPr>
      <w:rPr>
        <w:rFonts w:ascii="Titillium Web" w:eastAsiaTheme="minorHAnsi" w:hAnsi="Titillium Web" w:cstheme="minorBidi" w:hint="default"/>
      </w:r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40" w15:restartNumberingAfterBreak="0">
    <w:nsid w:val="3FA3006C"/>
    <w:multiLevelType w:val="hybridMultilevel"/>
    <w:tmpl w:val="5C049A60"/>
    <w:lvl w:ilvl="0" w:tplc="FFFFFFFF">
      <w:start w:val="1"/>
      <w:numFmt w:val="decimal"/>
      <w:lvlText w:val="%1."/>
      <w:lvlJc w:val="left"/>
      <w:pPr>
        <w:ind w:left="870" w:hanging="51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FB25B32"/>
    <w:multiLevelType w:val="hybridMultilevel"/>
    <w:tmpl w:val="F58CB54E"/>
    <w:lvl w:ilvl="0" w:tplc="FFFFFFFF">
      <w:start w:val="2"/>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2" w15:restartNumberingAfterBreak="0">
    <w:nsid w:val="41BB743E"/>
    <w:multiLevelType w:val="hybridMultilevel"/>
    <w:tmpl w:val="BE207500"/>
    <w:lvl w:ilvl="0" w:tplc="FC9C86B6">
      <w:start w:val="1"/>
      <w:numFmt w:val="upperRoman"/>
      <w:lvlText w:val="%1."/>
      <w:lvlJc w:val="right"/>
      <w:pPr>
        <w:tabs>
          <w:tab w:val="num" w:pos="1776"/>
        </w:tabs>
        <w:ind w:left="1776" w:hanging="360"/>
      </w:pPr>
      <w:rPr>
        <w:rFonts w:hint="default"/>
        <w:b w:val="0"/>
        <w:bCs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43" w15:restartNumberingAfterBreak="0">
    <w:nsid w:val="43ED1CBF"/>
    <w:multiLevelType w:val="hybridMultilevel"/>
    <w:tmpl w:val="26AC0E04"/>
    <w:lvl w:ilvl="0" w:tplc="FFFFFFFF">
      <w:start w:val="1"/>
      <w:numFmt w:val="decimal"/>
      <w:lvlText w:val="%1."/>
      <w:lvlJc w:val="left"/>
      <w:pPr>
        <w:ind w:left="870" w:hanging="51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4F828EF"/>
    <w:multiLevelType w:val="hybridMultilevel"/>
    <w:tmpl w:val="BE207500"/>
    <w:lvl w:ilvl="0" w:tplc="FFFFFFFF">
      <w:start w:val="1"/>
      <w:numFmt w:val="upperRoman"/>
      <w:lvlText w:val="%1."/>
      <w:lvlJc w:val="right"/>
      <w:pPr>
        <w:tabs>
          <w:tab w:val="num" w:pos="1776"/>
        </w:tabs>
        <w:ind w:left="1776" w:hanging="360"/>
      </w:pPr>
      <w:rPr>
        <w:rFonts w:hint="default"/>
        <w:b w:val="0"/>
        <w:bCs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45" w15:restartNumberingAfterBreak="0">
    <w:nsid w:val="46462836"/>
    <w:multiLevelType w:val="hybridMultilevel"/>
    <w:tmpl w:val="FD682364"/>
    <w:lvl w:ilvl="0" w:tplc="EA602B28">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49A57F3D"/>
    <w:multiLevelType w:val="hybridMultilevel"/>
    <w:tmpl w:val="39B8A3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4BAD703B"/>
    <w:multiLevelType w:val="hybridMultilevel"/>
    <w:tmpl w:val="10B8E45E"/>
    <w:lvl w:ilvl="0" w:tplc="9680216E">
      <w:start w:val="1"/>
      <w:numFmt w:val="decimal"/>
      <w:lvlText w:val="%1."/>
      <w:lvlJc w:val="left"/>
      <w:pPr>
        <w:ind w:left="870" w:hanging="51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4DA209C9"/>
    <w:multiLevelType w:val="hybridMultilevel"/>
    <w:tmpl w:val="9EB4FD00"/>
    <w:lvl w:ilvl="0" w:tplc="B2CE2E6C">
      <w:start w:val="1"/>
      <w:numFmt w:val="decimal"/>
      <w:lvlText w:val="%1."/>
      <w:lvlJc w:val="left"/>
      <w:pPr>
        <w:ind w:left="870" w:hanging="51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4DB67344"/>
    <w:multiLevelType w:val="hybridMultilevel"/>
    <w:tmpl w:val="E8B86F90"/>
    <w:lvl w:ilvl="0" w:tplc="EA602B28">
      <w:start w:val="1"/>
      <w:numFmt w:val="upperRoman"/>
      <w:lvlText w:val="%1."/>
      <w:lvlJc w:val="right"/>
      <w:pPr>
        <w:tabs>
          <w:tab w:val="num" w:pos="1352"/>
        </w:tabs>
        <w:ind w:left="1352" w:hanging="360"/>
      </w:pPr>
      <w:rPr>
        <w:rFonts w:hint="default"/>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50" w15:restartNumberingAfterBreak="0">
    <w:nsid w:val="52C64644"/>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50F67E4"/>
    <w:multiLevelType w:val="hybridMultilevel"/>
    <w:tmpl w:val="A62C9A16"/>
    <w:lvl w:ilvl="0" w:tplc="FFFFFFFF">
      <w:start w:val="1"/>
      <w:numFmt w:val="upperRoman"/>
      <w:lvlText w:val="%1."/>
      <w:lvlJc w:val="right"/>
      <w:pPr>
        <w:tabs>
          <w:tab w:val="num" w:pos="1352"/>
        </w:tabs>
        <w:ind w:left="1352" w:hanging="360"/>
      </w:pPr>
      <w:rPr>
        <w:rFonts w:hint="default"/>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52" w15:restartNumberingAfterBreak="0">
    <w:nsid w:val="555E4128"/>
    <w:multiLevelType w:val="hybridMultilevel"/>
    <w:tmpl w:val="26AC0E04"/>
    <w:lvl w:ilvl="0" w:tplc="FFFFFFFF">
      <w:start w:val="1"/>
      <w:numFmt w:val="decimal"/>
      <w:lvlText w:val="%1."/>
      <w:lvlJc w:val="left"/>
      <w:pPr>
        <w:ind w:left="870" w:hanging="51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64E323C"/>
    <w:multiLevelType w:val="hybridMultilevel"/>
    <w:tmpl w:val="8B8C1B1E"/>
    <w:lvl w:ilvl="0" w:tplc="EA602B28">
      <w:start w:val="1"/>
      <w:numFmt w:val="upperRoman"/>
      <w:lvlText w:val="%1."/>
      <w:lvlJc w:val="right"/>
      <w:pPr>
        <w:tabs>
          <w:tab w:val="num" w:pos="1776"/>
        </w:tabs>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54" w15:restartNumberingAfterBreak="0">
    <w:nsid w:val="58F44F84"/>
    <w:multiLevelType w:val="hybridMultilevel"/>
    <w:tmpl w:val="A0E60A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5A0541F8"/>
    <w:multiLevelType w:val="hybridMultilevel"/>
    <w:tmpl w:val="2960B0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5F3A014A"/>
    <w:multiLevelType w:val="hybridMultilevel"/>
    <w:tmpl w:val="FEA6C5C4"/>
    <w:lvl w:ilvl="0" w:tplc="FFFFFFFF">
      <w:start w:val="1"/>
      <w:numFmt w:val="upperRoman"/>
      <w:lvlText w:val="%1."/>
      <w:lvlJc w:val="right"/>
      <w:pPr>
        <w:tabs>
          <w:tab w:val="num" w:pos="1776"/>
        </w:tabs>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57" w15:restartNumberingAfterBreak="0">
    <w:nsid w:val="5F4522E0"/>
    <w:multiLevelType w:val="hybridMultilevel"/>
    <w:tmpl w:val="7D8E29E2"/>
    <w:lvl w:ilvl="0" w:tplc="EA602B28">
      <w:start w:val="1"/>
      <w:numFmt w:val="upperRoman"/>
      <w:lvlText w:val="%1."/>
      <w:lvlJc w:val="right"/>
      <w:pPr>
        <w:tabs>
          <w:tab w:val="num" w:pos="1440"/>
        </w:tabs>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5FFB7B71"/>
    <w:multiLevelType w:val="hybridMultilevel"/>
    <w:tmpl w:val="2E302E00"/>
    <w:lvl w:ilvl="0" w:tplc="FFFFFFFF">
      <w:start w:val="1"/>
      <w:numFmt w:val="decimal"/>
      <w:lvlText w:val="%1."/>
      <w:lvlJc w:val="left"/>
      <w:pPr>
        <w:ind w:left="870" w:hanging="51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1803891"/>
    <w:multiLevelType w:val="hybridMultilevel"/>
    <w:tmpl w:val="59020226"/>
    <w:lvl w:ilvl="0" w:tplc="FFFFFFFF">
      <w:start w:val="2"/>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0" w15:restartNumberingAfterBreak="0">
    <w:nsid w:val="632A7E7F"/>
    <w:multiLevelType w:val="hybridMultilevel"/>
    <w:tmpl w:val="BE207500"/>
    <w:lvl w:ilvl="0" w:tplc="FFFFFFFF">
      <w:start w:val="1"/>
      <w:numFmt w:val="upperRoman"/>
      <w:lvlText w:val="%1."/>
      <w:lvlJc w:val="right"/>
      <w:pPr>
        <w:tabs>
          <w:tab w:val="num" w:pos="1776"/>
        </w:tabs>
        <w:ind w:left="1776" w:hanging="360"/>
      </w:pPr>
      <w:rPr>
        <w:rFonts w:hint="default"/>
        <w:b w:val="0"/>
        <w:bCs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1" w15:restartNumberingAfterBreak="0">
    <w:nsid w:val="64B71B6E"/>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7A57563"/>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7B43C4C"/>
    <w:multiLevelType w:val="hybridMultilevel"/>
    <w:tmpl w:val="DFB4BB4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4" w15:restartNumberingAfterBreak="0">
    <w:nsid w:val="6D0E72D2"/>
    <w:multiLevelType w:val="hybridMultilevel"/>
    <w:tmpl w:val="26AC0E04"/>
    <w:lvl w:ilvl="0" w:tplc="FFFFFFFF">
      <w:start w:val="1"/>
      <w:numFmt w:val="decimal"/>
      <w:lvlText w:val="%1."/>
      <w:lvlJc w:val="left"/>
      <w:pPr>
        <w:ind w:left="870" w:hanging="51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DB46F3B"/>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FA56192"/>
    <w:multiLevelType w:val="hybridMultilevel"/>
    <w:tmpl w:val="772C2FC2"/>
    <w:lvl w:ilvl="0" w:tplc="FFFFFFFF">
      <w:start w:val="1"/>
      <w:numFmt w:val="upperRoman"/>
      <w:lvlText w:val="%1."/>
      <w:lvlJc w:val="right"/>
      <w:pPr>
        <w:tabs>
          <w:tab w:val="num" w:pos="1776"/>
        </w:tabs>
        <w:ind w:left="1776" w:hanging="360"/>
      </w:pPr>
      <w:rPr>
        <w:rFonts w:hint="default"/>
        <w:b w:val="0"/>
        <w:bCs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7" w15:restartNumberingAfterBreak="0">
    <w:nsid w:val="76A03886"/>
    <w:multiLevelType w:val="hybridMultilevel"/>
    <w:tmpl w:val="2AD8FBDC"/>
    <w:lvl w:ilvl="0" w:tplc="FFFFFFFF">
      <w:start w:val="1"/>
      <w:numFmt w:val="upperRoman"/>
      <w:lvlText w:val="%1."/>
      <w:lvlJc w:val="right"/>
      <w:pPr>
        <w:tabs>
          <w:tab w:val="num" w:pos="644"/>
        </w:tabs>
        <w:ind w:left="644"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7A3F23F1"/>
    <w:multiLevelType w:val="hybridMultilevel"/>
    <w:tmpl w:val="772C2FC2"/>
    <w:lvl w:ilvl="0" w:tplc="FFFFFFFF">
      <w:start w:val="1"/>
      <w:numFmt w:val="upperRoman"/>
      <w:lvlText w:val="%1."/>
      <w:lvlJc w:val="right"/>
      <w:pPr>
        <w:tabs>
          <w:tab w:val="num" w:pos="1776"/>
        </w:tabs>
        <w:ind w:left="1776" w:hanging="360"/>
      </w:pPr>
      <w:rPr>
        <w:rFonts w:hint="default"/>
        <w:b w:val="0"/>
        <w:bCs w:val="0"/>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69" w15:restartNumberingAfterBreak="0">
    <w:nsid w:val="7C3F50C9"/>
    <w:multiLevelType w:val="hybridMultilevel"/>
    <w:tmpl w:val="126E80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E0C6A4B"/>
    <w:multiLevelType w:val="hybridMultilevel"/>
    <w:tmpl w:val="6ADCEBB8"/>
    <w:lvl w:ilvl="0" w:tplc="996668F4">
      <w:start w:val="1"/>
      <w:numFmt w:val="decimal"/>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67218549">
    <w:abstractNumId w:val="37"/>
  </w:num>
  <w:num w:numId="2" w16cid:durableId="2026898822">
    <w:abstractNumId w:val="8"/>
  </w:num>
  <w:num w:numId="3" w16cid:durableId="202912054">
    <w:abstractNumId w:val="19"/>
  </w:num>
  <w:num w:numId="4" w16cid:durableId="1547402327">
    <w:abstractNumId w:val="54"/>
  </w:num>
  <w:num w:numId="5" w16cid:durableId="1252465610">
    <w:abstractNumId w:val="35"/>
  </w:num>
  <w:num w:numId="6" w16cid:durableId="1684239172">
    <w:abstractNumId w:val="31"/>
  </w:num>
  <w:num w:numId="7" w16cid:durableId="651369393">
    <w:abstractNumId w:val="62"/>
  </w:num>
  <w:num w:numId="8" w16cid:durableId="1677462587">
    <w:abstractNumId w:val="49"/>
  </w:num>
  <w:num w:numId="9" w16cid:durableId="706027165">
    <w:abstractNumId w:val="20"/>
  </w:num>
  <w:num w:numId="10" w16cid:durableId="288903240">
    <w:abstractNumId w:val="69"/>
  </w:num>
  <w:num w:numId="11" w16cid:durableId="445346648">
    <w:abstractNumId w:val="17"/>
  </w:num>
  <w:num w:numId="12" w16cid:durableId="1070076029">
    <w:abstractNumId w:val="53"/>
  </w:num>
  <w:num w:numId="13" w16cid:durableId="511915018">
    <w:abstractNumId w:val="13"/>
  </w:num>
  <w:num w:numId="14" w16cid:durableId="1073549756">
    <w:abstractNumId w:val="0"/>
  </w:num>
  <w:num w:numId="15" w16cid:durableId="426384658">
    <w:abstractNumId w:val="16"/>
  </w:num>
  <w:num w:numId="16" w16cid:durableId="1286738248">
    <w:abstractNumId w:val="36"/>
  </w:num>
  <w:num w:numId="17" w16cid:durableId="845635225">
    <w:abstractNumId w:val="67"/>
  </w:num>
  <w:num w:numId="18" w16cid:durableId="1682466434">
    <w:abstractNumId w:val="63"/>
  </w:num>
  <w:num w:numId="19" w16cid:durableId="1540507329">
    <w:abstractNumId w:val="27"/>
  </w:num>
  <w:num w:numId="20" w16cid:durableId="1405563969">
    <w:abstractNumId w:val="51"/>
  </w:num>
  <w:num w:numId="21" w16cid:durableId="286589120">
    <w:abstractNumId w:val="39"/>
  </w:num>
  <w:num w:numId="22" w16cid:durableId="353310671">
    <w:abstractNumId w:val="24"/>
  </w:num>
  <w:num w:numId="23" w16cid:durableId="1004162041">
    <w:abstractNumId w:val="55"/>
  </w:num>
  <w:num w:numId="24" w16cid:durableId="2034108993">
    <w:abstractNumId w:val="70"/>
  </w:num>
  <w:num w:numId="25" w16cid:durableId="375473801">
    <w:abstractNumId w:val="56"/>
  </w:num>
  <w:num w:numId="26" w16cid:durableId="816342745">
    <w:abstractNumId w:val="9"/>
  </w:num>
  <w:num w:numId="27" w16cid:durableId="792754382">
    <w:abstractNumId w:val="42"/>
  </w:num>
  <w:num w:numId="28" w16cid:durableId="665787442">
    <w:abstractNumId w:val="60"/>
  </w:num>
  <w:num w:numId="29" w16cid:durableId="390348180">
    <w:abstractNumId w:val="10"/>
  </w:num>
  <w:num w:numId="30" w16cid:durableId="50425809">
    <w:abstractNumId w:val="12"/>
  </w:num>
  <w:num w:numId="31" w16cid:durableId="468136598">
    <w:abstractNumId w:val="2"/>
  </w:num>
  <w:num w:numId="32" w16cid:durableId="1006516918">
    <w:abstractNumId w:val="32"/>
  </w:num>
  <w:num w:numId="33" w16cid:durableId="1241865544">
    <w:abstractNumId w:val="25"/>
  </w:num>
  <w:num w:numId="34" w16cid:durableId="1338381892">
    <w:abstractNumId w:val="48"/>
  </w:num>
  <w:num w:numId="35" w16cid:durableId="28725713">
    <w:abstractNumId w:val="33"/>
  </w:num>
  <w:num w:numId="36" w16cid:durableId="761755972">
    <w:abstractNumId w:val="23"/>
  </w:num>
  <w:num w:numId="37" w16cid:durableId="312831737">
    <w:abstractNumId w:val="30"/>
  </w:num>
  <w:num w:numId="38" w16cid:durableId="479007152">
    <w:abstractNumId w:val="15"/>
  </w:num>
  <w:num w:numId="39" w16cid:durableId="1590120063">
    <w:abstractNumId w:val="26"/>
  </w:num>
  <w:num w:numId="40" w16cid:durableId="1615745853">
    <w:abstractNumId w:val="58"/>
  </w:num>
  <w:num w:numId="41" w16cid:durableId="252789501">
    <w:abstractNumId w:val="44"/>
  </w:num>
  <w:num w:numId="42" w16cid:durableId="769397752">
    <w:abstractNumId w:val="18"/>
  </w:num>
  <w:num w:numId="43" w16cid:durableId="1080255951">
    <w:abstractNumId w:val="47"/>
  </w:num>
  <w:num w:numId="44" w16cid:durableId="1381438798">
    <w:abstractNumId w:val="5"/>
  </w:num>
  <w:num w:numId="45" w16cid:durableId="821700925">
    <w:abstractNumId w:val="1"/>
  </w:num>
  <w:num w:numId="46" w16cid:durableId="1448935577">
    <w:abstractNumId w:val="40"/>
  </w:num>
  <w:num w:numId="47" w16cid:durableId="1716732114">
    <w:abstractNumId w:val="4"/>
  </w:num>
  <w:num w:numId="48" w16cid:durableId="1650859877">
    <w:abstractNumId w:val="22"/>
  </w:num>
  <w:num w:numId="49" w16cid:durableId="706181042">
    <w:abstractNumId w:val="6"/>
  </w:num>
  <w:num w:numId="50" w16cid:durableId="1102796803">
    <w:abstractNumId w:val="29"/>
  </w:num>
  <w:num w:numId="51" w16cid:durableId="2078235831">
    <w:abstractNumId w:val="14"/>
  </w:num>
  <w:num w:numId="52" w16cid:durableId="1519275881">
    <w:abstractNumId w:val="34"/>
  </w:num>
  <w:num w:numId="53" w16cid:durableId="102499850">
    <w:abstractNumId w:val="28"/>
  </w:num>
  <w:num w:numId="54" w16cid:durableId="1453094817">
    <w:abstractNumId w:val="66"/>
  </w:num>
  <w:num w:numId="55" w16cid:durableId="662515240">
    <w:abstractNumId w:val="64"/>
  </w:num>
  <w:num w:numId="56" w16cid:durableId="1487555508">
    <w:abstractNumId w:val="52"/>
  </w:num>
  <w:num w:numId="57" w16cid:durableId="16934316">
    <w:abstractNumId w:val="43"/>
  </w:num>
  <w:num w:numId="58" w16cid:durableId="375666968">
    <w:abstractNumId w:val="68"/>
  </w:num>
  <w:num w:numId="59" w16cid:durableId="1445688202">
    <w:abstractNumId w:val="3"/>
  </w:num>
  <w:num w:numId="60" w16cid:durableId="1617709556">
    <w:abstractNumId w:val="46"/>
  </w:num>
  <w:num w:numId="61" w16cid:durableId="1405910364">
    <w:abstractNumId w:val="41"/>
  </w:num>
  <w:num w:numId="62" w16cid:durableId="1182087400">
    <w:abstractNumId w:val="59"/>
  </w:num>
  <w:num w:numId="63" w16cid:durableId="1404834896">
    <w:abstractNumId w:val="7"/>
  </w:num>
  <w:num w:numId="64" w16cid:durableId="1041831868">
    <w:abstractNumId w:val="38"/>
  </w:num>
  <w:num w:numId="65" w16cid:durableId="2087484807">
    <w:abstractNumId w:val="61"/>
  </w:num>
  <w:num w:numId="66" w16cid:durableId="111749524">
    <w:abstractNumId w:val="65"/>
  </w:num>
  <w:num w:numId="67" w16cid:durableId="1712613669">
    <w:abstractNumId w:val="45"/>
  </w:num>
  <w:num w:numId="68" w16cid:durableId="1478377568">
    <w:abstractNumId w:val="11"/>
  </w:num>
  <w:num w:numId="69" w16cid:durableId="1283805187">
    <w:abstractNumId w:val="21"/>
  </w:num>
  <w:num w:numId="70" w16cid:durableId="846477406">
    <w:abstractNumId w:val="57"/>
  </w:num>
  <w:num w:numId="71" w16cid:durableId="1525630678">
    <w:abstractNumId w:val="5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CF"/>
    <w:rsid w:val="00001E1E"/>
    <w:rsid w:val="00003DBD"/>
    <w:rsid w:val="000041AC"/>
    <w:rsid w:val="00004E50"/>
    <w:rsid w:val="000059B8"/>
    <w:rsid w:val="000112E3"/>
    <w:rsid w:val="000116FF"/>
    <w:rsid w:val="00012D41"/>
    <w:rsid w:val="00013210"/>
    <w:rsid w:val="00013513"/>
    <w:rsid w:val="000158BC"/>
    <w:rsid w:val="00020498"/>
    <w:rsid w:val="000221B4"/>
    <w:rsid w:val="00025F86"/>
    <w:rsid w:val="00026F92"/>
    <w:rsid w:val="00030358"/>
    <w:rsid w:val="00032819"/>
    <w:rsid w:val="00033D91"/>
    <w:rsid w:val="000345D9"/>
    <w:rsid w:val="00035F18"/>
    <w:rsid w:val="00036292"/>
    <w:rsid w:val="000363C2"/>
    <w:rsid w:val="00036F00"/>
    <w:rsid w:val="0004121C"/>
    <w:rsid w:val="00041B65"/>
    <w:rsid w:val="00041EB7"/>
    <w:rsid w:val="00042DF3"/>
    <w:rsid w:val="00043845"/>
    <w:rsid w:val="00044BF7"/>
    <w:rsid w:val="000513AF"/>
    <w:rsid w:val="00054176"/>
    <w:rsid w:val="00055D57"/>
    <w:rsid w:val="00056350"/>
    <w:rsid w:val="00056759"/>
    <w:rsid w:val="00057204"/>
    <w:rsid w:val="00057DF9"/>
    <w:rsid w:val="0006584C"/>
    <w:rsid w:val="00065B8F"/>
    <w:rsid w:val="00065FE9"/>
    <w:rsid w:val="00066F62"/>
    <w:rsid w:val="0006766C"/>
    <w:rsid w:val="00070A67"/>
    <w:rsid w:val="00070C5A"/>
    <w:rsid w:val="00070FDE"/>
    <w:rsid w:val="00071EB0"/>
    <w:rsid w:val="00076BB8"/>
    <w:rsid w:val="000823B4"/>
    <w:rsid w:val="00082E51"/>
    <w:rsid w:val="0008314D"/>
    <w:rsid w:val="00083EDB"/>
    <w:rsid w:val="000873E0"/>
    <w:rsid w:val="0009168A"/>
    <w:rsid w:val="00091781"/>
    <w:rsid w:val="00092E80"/>
    <w:rsid w:val="00095C65"/>
    <w:rsid w:val="000964F1"/>
    <w:rsid w:val="000A14F9"/>
    <w:rsid w:val="000A39C6"/>
    <w:rsid w:val="000A3B3E"/>
    <w:rsid w:val="000A4AE2"/>
    <w:rsid w:val="000A6C23"/>
    <w:rsid w:val="000B0925"/>
    <w:rsid w:val="000B1A73"/>
    <w:rsid w:val="000B1A79"/>
    <w:rsid w:val="000B3DC5"/>
    <w:rsid w:val="000B473C"/>
    <w:rsid w:val="000B52BA"/>
    <w:rsid w:val="000B60E9"/>
    <w:rsid w:val="000B62A0"/>
    <w:rsid w:val="000C3D3F"/>
    <w:rsid w:val="000C43F1"/>
    <w:rsid w:val="000C4E92"/>
    <w:rsid w:val="000C5841"/>
    <w:rsid w:val="000C6B08"/>
    <w:rsid w:val="000C78A9"/>
    <w:rsid w:val="000D0E98"/>
    <w:rsid w:val="000D0FC3"/>
    <w:rsid w:val="000D140B"/>
    <w:rsid w:val="000D4027"/>
    <w:rsid w:val="000D5A12"/>
    <w:rsid w:val="000D6020"/>
    <w:rsid w:val="000D60F7"/>
    <w:rsid w:val="000D63F8"/>
    <w:rsid w:val="000E164E"/>
    <w:rsid w:val="000E40AD"/>
    <w:rsid w:val="000F0281"/>
    <w:rsid w:val="000F2FEA"/>
    <w:rsid w:val="000F39E0"/>
    <w:rsid w:val="000F4843"/>
    <w:rsid w:val="000F7D36"/>
    <w:rsid w:val="00100731"/>
    <w:rsid w:val="001011BA"/>
    <w:rsid w:val="00102AB7"/>
    <w:rsid w:val="0010396C"/>
    <w:rsid w:val="00103FD6"/>
    <w:rsid w:val="00107D74"/>
    <w:rsid w:val="001115A7"/>
    <w:rsid w:val="00121492"/>
    <w:rsid w:val="00130148"/>
    <w:rsid w:val="001343E8"/>
    <w:rsid w:val="00135850"/>
    <w:rsid w:val="0013674C"/>
    <w:rsid w:val="00136B20"/>
    <w:rsid w:val="001378BF"/>
    <w:rsid w:val="00140531"/>
    <w:rsid w:val="00141246"/>
    <w:rsid w:val="0014243A"/>
    <w:rsid w:val="00143379"/>
    <w:rsid w:val="00144354"/>
    <w:rsid w:val="00145102"/>
    <w:rsid w:val="0014777A"/>
    <w:rsid w:val="0015374B"/>
    <w:rsid w:val="00154043"/>
    <w:rsid w:val="001557C5"/>
    <w:rsid w:val="00155C83"/>
    <w:rsid w:val="00156BD8"/>
    <w:rsid w:val="00157E9A"/>
    <w:rsid w:val="0016040D"/>
    <w:rsid w:val="001612A3"/>
    <w:rsid w:val="00161743"/>
    <w:rsid w:val="00163182"/>
    <w:rsid w:val="00164740"/>
    <w:rsid w:val="00164EAA"/>
    <w:rsid w:val="0016558D"/>
    <w:rsid w:val="00167927"/>
    <w:rsid w:val="001709F5"/>
    <w:rsid w:val="001744CA"/>
    <w:rsid w:val="00175E37"/>
    <w:rsid w:val="001813DF"/>
    <w:rsid w:val="001814F2"/>
    <w:rsid w:val="00182366"/>
    <w:rsid w:val="0018294B"/>
    <w:rsid w:val="00190858"/>
    <w:rsid w:val="0019130E"/>
    <w:rsid w:val="00192741"/>
    <w:rsid w:val="00192972"/>
    <w:rsid w:val="001957CB"/>
    <w:rsid w:val="00195D81"/>
    <w:rsid w:val="00197339"/>
    <w:rsid w:val="001975CE"/>
    <w:rsid w:val="00197784"/>
    <w:rsid w:val="001A0974"/>
    <w:rsid w:val="001A1270"/>
    <w:rsid w:val="001A20FC"/>
    <w:rsid w:val="001A67D8"/>
    <w:rsid w:val="001B0058"/>
    <w:rsid w:val="001B1EC5"/>
    <w:rsid w:val="001B2363"/>
    <w:rsid w:val="001B557D"/>
    <w:rsid w:val="001B7585"/>
    <w:rsid w:val="001C2DE8"/>
    <w:rsid w:val="001C3537"/>
    <w:rsid w:val="001C3DA7"/>
    <w:rsid w:val="001C5A28"/>
    <w:rsid w:val="001D0AB8"/>
    <w:rsid w:val="001D1D8C"/>
    <w:rsid w:val="001D1DBB"/>
    <w:rsid w:val="001D3E71"/>
    <w:rsid w:val="001D3F05"/>
    <w:rsid w:val="001D77C0"/>
    <w:rsid w:val="001D7B20"/>
    <w:rsid w:val="001E045A"/>
    <w:rsid w:val="001E1C7C"/>
    <w:rsid w:val="001E32D4"/>
    <w:rsid w:val="001E4D9D"/>
    <w:rsid w:val="001E670C"/>
    <w:rsid w:val="001E7160"/>
    <w:rsid w:val="001E7542"/>
    <w:rsid w:val="001F0FE0"/>
    <w:rsid w:val="001F3F53"/>
    <w:rsid w:val="001F5703"/>
    <w:rsid w:val="001F7A02"/>
    <w:rsid w:val="001F7E1D"/>
    <w:rsid w:val="002028D9"/>
    <w:rsid w:val="0020407B"/>
    <w:rsid w:val="00206347"/>
    <w:rsid w:val="0020654C"/>
    <w:rsid w:val="00206704"/>
    <w:rsid w:val="00207ED0"/>
    <w:rsid w:val="0021170C"/>
    <w:rsid w:val="00217C6E"/>
    <w:rsid w:val="0022189F"/>
    <w:rsid w:val="00221B8C"/>
    <w:rsid w:val="002224A7"/>
    <w:rsid w:val="00223D9A"/>
    <w:rsid w:val="00226DFE"/>
    <w:rsid w:val="00226F4B"/>
    <w:rsid w:val="0023237E"/>
    <w:rsid w:val="0023428C"/>
    <w:rsid w:val="002355ED"/>
    <w:rsid w:val="00236690"/>
    <w:rsid w:val="00236CF6"/>
    <w:rsid w:val="00237398"/>
    <w:rsid w:val="00237C25"/>
    <w:rsid w:val="002406CC"/>
    <w:rsid w:val="00240FE5"/>
    <w:rsid w:val="00241474"/>
    <w:rsid w:val="002436FE"/>
    <w:rsid w:val="002450CC"/>
    <w:rsid w:val="002458A1"/>
    <w:rsid w:val="00245AD0"/>
    <w:rsid w:val="00250830"/>
    <w:rsid w:val="00251FFB"/>
    <w:rsid w:val="002536E4"/>
    <w:rsid w:val="0025380E"/>
    <w:rsid w:val="00254261"/>
    <w:rsid w:val="00254C82"/>
    <w:rsid w:val="00255BB8"/>
    <w:rsid w:val="0026067B"/>
    <w:rsid w:val="0026121C"/>
    <w:rsid w:val="00261A3F"/>
    <w:rsid w:val="00264006"/>
    <w:rsid w:val="0026462F"/>
    <w:rsid w:val="00266BFC"/>
    <w:rsid w:val="0028218B"/>
    <w:rsid w:val="00282377"/>
    <w:rsid w:val="00283206"/>
    <w:rsid w:val="00283291"/>
    <w:rsid w:val="00283764"/>
    <w:rsid w:val="002844DB"/>
    <w:rsid w:val="00287B29"/>
    <w:rsid w:val="00290019"/>
    <w:rsid w:val="00291702"/>
    <w:rsid w:val="00294A2A"/>
    <w:rsid w:val="0029664D"/>
    <w:rsid w:val="002A101B"/>
    <w:rsid w:val="002A1A3A"/>
    <w:rsid w:val="002A1CCA"/>
    <w:rsid w:val="002A27C1"/>
    <w:rsid w:val="002A3211"/>
    <w:rsid w:val="002A6C5C"/>
    <w:rsid w:val="002A71EF"/>
    <w:rsid w:val="002A7844"/>
    <w:rsid w:val="002B1C6A"/>
    <w:rsid w:val="002B3C29"/>
    <w:rsid w:val="002B4CD3"/>
    <w:rsid w:val="002B4ECC"/>
    <w:rsid w:val="002C15C2"/>
    <w:rsid w:val="002C284F"/>
    <w:rsid w:val="002C340D"/>
    <w:rsid w:val="002C3579"/>
    <w:rsid w:val="002C3C8B"/>
    <w:rsid w:val="002C480C"/>
    <w:rsid w:val="002C59AF"/>
    <w:rsid w:val="002C6709"/>
    <w:rsid w:val="002C7F3D"/>
    <w:rsid w:val="002D001F"/>
    <w:rsid w:val="002D0410"/>
    <w:rsid w:val="002D336A"/>
    <w:rsid w:val="002D4FD3"/>
    <w:rsid w:val="002D5019"/>
    <w:rsid w:val="002D5116"/>
    <w:rsid w:val="002D6831"/>
    <w:rsid w:val="002E24E0"/>
    <w:rsid w:val="002E2E9A"/>
    <w:rsid w:val="002E4575"/>
    <w:rsid w:val="002E61AD"/>
    <w:rsid w:val="002F1F2C"/>
    <w:rsid w:val="002F2929"/>
    <w:rsid w:val="002F3B64"/>
    <w:rsid w:val="002F4484"/>
    <w:rsid w:val="002F508F"/>
    <w:rsid w:val="002F54F9"/>
    <w:rsid w:val="00303B63"/>
    <w:rsid w:val="00310921"/>
    <w:rsid w:val="00310BAA"/>
    <w:rsid w:val="00311283"/>
    <w:rsid w:val="00311A9A"/>
    <w:rsid w:val="003130CE"/>
    <w:rsid w:val="00313D74"/>
    <w:rsid w:val="003146B0"/>
    <w:rsid w:val="00315B39"/>
    <w:rsid w:val="00316554"/>
    <w:rsid w:val="00316F8E"/>
    <w:rsid w:val="003175B0"/>
    <w:rsid w:val="00317677"/>
    <w:rsid w:val="0032181C"/>
    <w:rsid w:val="00321D2B"/>
    <w:rsid w:val="003235FC"/>
    <w:rsid w:val="00323AC9"/>
    <w:rsid w:val="00323EDC"/>
    <w:rsid w:val="0032477F"/>
    <w:rsid w:val="00325B8F"/>
    <w:rsid w:val="00326185"/>
    <w:rsid w:val="003262C1"/>
    <w:rsid w:val="0032642A"/>
    <w:rsid w:val="00326CF6"/>
    <w:rsid w:val="003329DA"/>
    <w:rsid w:val="00335158"/>
    <w:rsid w:val="0033517D"/>
    <w:rsid w:val="003353FC"/>
    <w:rsid w:val="003369CD"/>
    <w:rsid w:val="003372DB"/>
    <w:rsid w:val="00337857"/>
    <w:rsid w:val="0034117E"/>
    <w:rsid w:val="00341EEA"/>
    <w:rsid w:val="00341F13"/>
    <w:rsid w:val="00344A71"/>
    <w:rsid w:val="00346B77"/>
    <w:rsid w:val="00347AD8"/>
    <w:rsid w:val="00351CF0"/>
    <w:rsid w:val="00352176"/>
    <w:rsid w:val="0035471C"/>
    <w:rsid w:val="00356A7E"/>
    <w:rsid w:val="003652F7"/>
    <w:rsid w:val="0036555D"/>
    <w:rsid w:val="00371928"/>
    <w:rsid w:val="00371C66"/>
    <w:rsid w:val="00371F3D"/>
    <w:rsid w:val="00374E01"/>
    <w:rsid w:val="00375B1A"/>
    <w:rsid w:val="00376322"/>
    <w:rsid w:val="00381EE7"/>
    <w:rsid w:val="00383F27"/>
    <w:rsid w:val="003848F6"/>
    <w:rsid w:val="00384B81"/>
    <w:rsid w:val="00385368"/>
    <w:rsid w:val="003900C7"/>
    <w:rsid w:val="003956C3"/>
    <w:rsid w:val="00397666"/>
    <w:rsid w:val="003A05A3"/>
    <w:rsid w:val="003A2FB0"/>
    <w:rsid w:val="003A3C7D"/>
    <w:rsid w:val="003A43F7"/>
    <w:rsid w:val="003B2A2E"/>
    <w:rsid w:val="003B621E"/>
    <w:rsid w:val="003C04CA"/>
    <w:rsid w:val="003C0525"/>
    <w:rsid w:val="003C083C"/>
    <w:rsid w:val="003C3EC4"/>
    <w:rsid w:val="003C47CE"/>
    <w:rsid w:val="003C7882"/>
    <w:rsid w:val="003D1D21"/>
    <w:rsid w:val="003D4577"/>
    <w:rsid w:val="003D5DB1"/>
    <w:rsid w:val="003D60CE"/>
    <w:rsid w:val="003E3CAA"/>
    <w:rsid w:val="003E50CF"/>
    <w:rsid w:val="003E5925"/>
    <w:rsid w:val="003F187C"/>
    <w:rsid w:val="003F2DD2"/>
    <w:rsid w:val="003F5B9C"/>
    <w:rsid w:val="003F60A6"/>
    <w:rsid w:val="003F7288"/>
    <w:rsid w:val="003F7F1B"/>
    <w:rsid w:val="00400CF5"/>
    <w:rsid w:val="00401E90"/>
    <w:rsid w:val="00402D6D"/>
    <w:rsid w:val="0040392A"/>
    <w:rsid w:val="0040490B"/>
    <w:rsid w:val="00405024"/>
    <w:rsid w:val="0040565C"/>
    <w:rsid w:val="00405E2F"/>
    <w:rsid w:val="00410325"/>
    <w:rsid w:val="00411CEB"/>
    <w:rsid w:val="0041251F"/>
    <w:rsid w:val="00412D05"/>
    <w:rsid w:val="00415C7C"/>
    <w:rsid w:val="0041731C"/>
    <w:rsid w:val="00417AB8"/>
    <w:rsid w:val="00421BB7"/>
    <w:rsid w:val="004230BF"/>
    <w:rsid w:val="00423F3D"/>
    <w:rsid w:val="00427CF3"/>
    <w:rsid w:val="00431362"/>
    <w:rsid w:val="004314E4"/>
    <w:rsid w:val="00432951"/>
    <w:rsid w:val="00434705"/>
    <w:rsid w:val="00435548"/>
    <w:rsid w:val="004356D4"/>
    <w:rsid w:val="004373B4"/>
    <w:rsid w:val="00440982"/>
    <w:rsid w:val="004422CF"/>
    <w:rsid w:val="00442A9A"/>
    <w:rsid w:val="00443E22"/>
    <w:rsid w:val="004452FA"/>
    <w:rsid w:val="00447595"/>
    <w:rsid w:val="00450D70"/>
    <w:rsid w:val="00452DB3"/>
    <w:rsid w:val="00452F98"/>
    <w:rsid w:val="00453588"/>
    <w:rsid w:val="004546DB"/>
    <w:rsid w:val="004547CE"/>
    <w:rsid w:val="0046077D"/>
    <w:rsid w:val="00461558"/>
    <w:rsid w:val="0046317B"/>
    <w:rsid w:val="00464BBA"/>
    <w:rsid w:val="00466353"/>
    <w:rsid w:val="00466FB3"/>
    <w:rsid w:val="00467236"/>
    <w:rsid w:val="00467534"/>
    <w:rsid w:val="00467B1E"/>
    <w:rsid w:val="00471628"/>
    <w:rsid w:val="004732B2"/>
    <w:rsid w:val="00474537"/>
    <w:rsid w:val="004745E3"/>
    <w:rsid w:val="004758FB"/>
    <w:rsid w:val="00475FC6"/>
    <w:rsid w:val="004761B2"/>
    <w:rsid w:val="004775FB"/>
    <w:rsid w:val="004805DD"/>
    <w:rsid w:val="004808B9"/>
    <w:rsid w:val="00482946"/>
    <w:rsid w:val="00482F73"/>
    <w:rsid w:val="00483184"/>
    <w:rsid w:val="00483D56"/>
    <w:rsid w:val="00484AB8"/>
    <w:rsid w:val="00484D28"/>
    <w:rsid w:val="00487220"/>
    <w:rsid w:val="00487421"/>
    <w:rsid w:val="00487866"/>
    <w:rsid w:val="00487AC7"/>
    <w:rsid w:val="004937F2"/>
    <w:rsid w:val="00494DD3"/>
    <w:rsid w:val="00495153"/>
    <w:rsid w:val="004952A2"/>
    <w:rsid w:val="00495607"/>
    <w:rsid w:val="00496803"/>
    <w:rsid w:val="00496A10"/>
    <w:rsid w:val="00497678"/>
    <w:rsid w:val="004A15BC"/>
    <w:rsid w:val="004A2A35"/>
    <w:rsid w:val="004A7F67"/>
    <w:rsid w:val="004B00A3"/>
    <w:rsid w:val="004B1DAE"/>
    <w:rsid w:val="004B1EEA"/>
    <w:rsid w:val="004B30CF"/>
    <w:rsid w:val="004B414D"/>
    <w:rsid w:val="004B4C30"/>
    <w:rsid w:val="004B55CC"/>
    <w:rsid w:val="004B673B"/>
    <w:rsid w:val="004B69DC"/>
    <w:rsid w:val="004B7ABD"/>
    <w:rsid w:val="004C0AC1"/>
    <w:rsid w:val="004C1154"/>
    <w:rsid w:val="004C32EE"/>
    <w:rsid w:val="004C5233"/>
    <w:rsid w:val="004C52FB"/>
    <w:rsid w:val="004C6035"/>
    <w:rsid w:val="004D1C96"/>
    <w:rsid w:val="004D40E8"/>
    <w:rsid w:val="004D6090"/>
    <w:rsid w:val="004D61A7"/>
    <w:rsid w:val="004D728F"/>
    <w:rsid w:val="004E0F0D"/>
    <w:rsid w:val="004E4C92"/>
    <w:rsid w:val="004E61E4"/>
    <w:rsid w:val="004E75E2"/>
    <w:rsid w:val="004F12AA"/>
    <w:rsid w:val="004F1939"/>
    <w:rsid w:val="004F1EFE"/>
    <w:rsid w:val="004F26D3"/>
    <w:rsid w:val="004F347B"/>
    <w:rsid w:val="00502B44"/>
    <w:rsid w:val="00503DE7"/>
    <w:rsid w:val="00506205"/>
    <w:rsid w:val="0051157A"/>
    <w:rsid w:val="005154B9"/>
    <w:rsid w:val="005159B5"/>
    <w:rsid w:val="00517DC6"/>
    <w:rsid w:val="00517E65"/>
    <w:rsid w:val="00522073"/>
    <w:rsid w:val="00522B8D"/>
    <w:rsid w:val="00524321"/>
    <w:rsid w:val="005248DC"/>
    <w:rsid w:val="00524E77"/>
    <w:rsid w:val="00524F02"/>
    <w:rsid w:val="00524F74"/>
    <w:rsid w:val="005309EB"/>
    <w:rsid w:val="00531A1C"/>
    <w:rsid w:val="0053325B"/>
    <w:rsid w:val="005373D5"/>
    <w:rsid w:val="005373F2"/>
    <w:rsid w:val="00537D17"/>
    <w:rsid w:val="0054010B"/>
    <w:rsid w:val="005417EA"/>
    <w:rsid w:val="005431CE"/>
    <w:rsid w:val="00546DCA"/>
    <w:rsid w:val="0055059A"/>
    <w:rsid w:val="00551AA8"/>
    <w:rsid w:val="0055429E"/>
    <w:rsid w:val="00554AD0"/>
    <w:rsid w:val="00557C95"/>
    <w:rsid w:val="00563583"/>
    <w:rsid w:val="00564B8C"/>
    <w:rsid w:val="00564C0E"/>
    <w:rsid w:val="00564EE4"/>
    <w:rsid w:val="0056599C"/>
    <w:rsid w:val="00566CDE"/>
    <w:rsid w:val="005676B8"/>
    <w:rsid w:val="00570C1D"/>
    <w:rsid w:val="0057101A"/>
    <w:rsid w:val="0057135A"/>
    <w:rsid w:val="00571B3D"/>
    <w:rsid w:val="00573544"/>
    <w:rsid w:val="00574482"/>
    <w:rsid w:val="00576AF0"/>
    <w:rsid w:val="005807E7"/>
    <w:rsid w:val="00581601"/>
    <w:rsid w:val="00581800"/>
    <w:rsid w:val="00584310"/>
    <w:rsid w:val="00584533"/>
    <w:rsid w:val="0058534B"/>
    <w:rsid w:val="005862B7"/>
    <w:rsid w:val="005869E4"/>
    <w:rsid w:val="00586AB5"/>
    <w:rsid w:val="00587115"/>
    <w:rsid w:val="005873A2"/>
    <w:rsid w:val="005879BE"/>
    <w:rsid w:val="00590D50"/>
    <w:rsid w:val="00590DA4"/>
    <w:rsid w:val="005917B7"/>
    <w:rsid w:val="00592059"/>
    <w:rsid w:val="0059232E"/>
    <w:rsid w:val="00592E5A"/>
    <w:rsid w:val="005939DA"/>
    <w:rsid w:val="005946D1"/>
    <w:rsid w:val="005A0C00"/>
    <w:rsid w:val="005A1896"/>
    <w:rsid w:val="005A1BC9"/>
    <w:rsid w:val="005A2409"/>
    <w:rsid w:val="005A4866"/>
    <w:rsid w:val="005A5982"/>
    <w:rsid w:val="005B33FA"/>
    <w:rsid w:val="005B5773"/>
    <w:rsid w:val="005B75D8"/>
    <w:rsid w:val="005B7BE7"/>
    <w:rsid w:val="005C1106"/>
    <w:rsid w:val="005C4703"/>
    <w:rsid w:val="005C4811"/>
    <w:rsid w:val="005C5133"/>
    <w:rsid w:val="005C61D7"/>
    <w:rsid w:val="005D3166"/>
    <w:rsid w:val="005D629E"/>
    <w:rsid w:val="005D674D"/>
    <w:rsid w:val="005E00A2"/>
    <w:rsid w:val="005E0BBC"/>
    <w:rsid w:val="005E26C5"/>
    <w:rsid w:val="005E30A2"/>
    <w:rsid w:val="005E56A4"/>
    <w:rsid w:val="005F09FC"/>
    <w:rsid w:val="005F2114"/>
    <w:rsid w:val="005F4C92"/>
    <w:rsid w:val="005F5419"/>
    <w:rsid w:val="005F575C"/>
    <w:rsid w:val="005F594B"/>
    <w:rsid w:val="00600773"/>
    <w:rsid w:val="00601B8B"/>
    <w:rsid w:val="00602F2B"/>
    <w:rsid w:val="0060363C"/>
    <w:rsid w:val="00604FE9"/>
    <w:rsid w:val="006074BA"/>
    <w:rsid w:val="006115F3"/>
    <w:rsid w:val="006142E9"/>
    <w:rsid w:val="0061667C"/>
    <w:rsid w:val="00616A5A"/>
    <w:rsid w:val="00620425"/>
    <w:rsid w:val="006225B9"/>
    <w:rsid w:val="00624B81"/>
    <w:rsid w:val="00626758"/>
    <w:rsid w:val="00626CA6"/>
    <w:rsid w:val="00633561"/>
    <w:rsid w:val="0063563B"/>
    <w:rsid w:val="00635839"/>
    <w:rsid w:val="0064012C"/>
    <w:rsid w:val="006403CF"/>
    <w:rsid w:val="00641643"/>
    <w:rsid w:val="006445B6"/>
    <w:rsid w:val="00651336"/>
    <w:rsid w:val="00651DBD"/>
    <w:rsid w:val="00654102"/>
    <w:rsid w:val="00654B52"/>
    <w:rsid w:val="00657958"/>
    <w:rsid w:val="00660AD8"/>
    <w:rsid w:val="0066209B"/>
    <w:rsid w:val="00664D1E"/>
    <w:rsid w:val="00664EC3"/>
    <w:rsid w:val="006653BC"/>
    <w:rsid w:val="006664B1"/>
    <w:rsid w:val="00666C04"/>
    <w:rsid w:val="006720A1"/>
    <w:rsid w:val="0067465C"/>
    <w:rsid w:val="0067502C"/>
    <w:rsid w:val="00675CBC"/>
    <w:rsid w:val="0067626C"/>
    <w:rsid w:val="0067691F"/>
    <w:rsid w:val="00676945"/>
    <w:rsid w:val="00677779"/>
    <w:rsid w:val="00680571"/>
    <w:rsid w:val="00680E7C"/>
    <w:rsid w:val="00686E3A"/>
    <w:rsid w:val="00687568"/>
    <w:rsid w:val="00690AA4"/>
    <w:rsid w:val="0069111C"/>
    <w:rsid w:val="00692FBE"/>
    <w:rsid w:val="00697C0C"/>
    <w:rsid w:val="006A015A"/>
    <w:rsid w:val="006A20B3"/>
    <w:rsid w:val="006A20DC"/>
    <w:rsid w:val="006B0DEA"/>
    <w:rsid w:val="006B13D5"/>
    <w:rsid w:val="006B3AE6"/>
    <w:rsid w:val="006B7306"/>
    <w:rsid w:val="006C099E"/>
    <w:rsid w:val="006C0F0F"/>
    <w:rsid w:val="006C2010"/>
    <w:rsid w:val="006C3E3A"/>
    <w:rsid w:val="006C4342"/>
    <w:rsid w:val="006C4FAC"/>
    <w:rsid w:val="006C6D6C"/>
    <w:rsid w:val="006D20E4"/>
    <w:rsid w:val="006D2C13"/>
    <w:rsid w:val="006D3C8D"/>
    <w:rsid w:val="006D3F87"/>
    <w:rsid w:val="006D4602"/>
    <w:rsid w:val="006D549B"/>
    <w:rsid w:val="006D70A3"/>
    <w:rsid w:val="006D7851"/>
    <w:rsid w:val="006E0B25"/>
    <w:rsid w:val="006E1BF2"/>
    <w:rsid w:val="006E2CB0"/>
    <w:rsid w:val="006E48F0"/>
    <w:rsid w:val="006E49CB"/>
    <w:rsid w:val="006F02F5"/>
    <w:rsid w:val="006F35D0"/>
    <w:rsid w:val="006F7069"/>
    <w:rsid w:val="00700636"/>
    <w:rsid w:val="007037DF"/>
    <w:rsid w:val="00705A2F"/>
    <w:rsid w:val="00705FCF"/>
    <w:rsid w:val="00710B90"/>
    <w:rsid w:val="00712492"/>
    <w:rsid w:val="007140E3"/>
    <w:rsid w:val="00714371"/>
    <w:rsid w:val="00720A53"/>
    <w:rsid w:val="00720B85"/>
    <w:rsid w:val="00720C88"/>
    <w:rsid w:val="00721150"/>
    <w:rsid w:val="007232AF"/>
    <w:rsid w:val="00723B3E"/>
    <w:rsid w:val="00724765"/>
    <w:rsid w:val="0072628C"/>
    <w:rsid w:val="00731127"/>
    <w:rsid w:val="00731398"/>
    <w:rsid w:val="00731922"/>
    <w:rsid w:val="007322A2"/>
    <w:rsid w:val="00732FC2"/>
    <w:rsid w:val="00735DD4"/>
    <w:rsid w:val="00737686"/>
    <w:rsid w:val="00737FDC"/>
    <w:rsid w:val="00742B16"/>
    <w:rsid w:val="00744A08"/>
    <w:rsid w:val="007469AB"/>
    <w:rsid w:val="00751EE9"/>
    <w:rsid w:val="00754435"/>
    <w:rsid w:val="007549AA"/>
    <w:rsid w:val="0075653A"/>
    <w:rsid w:val="00762C5D"/>
    <w:rsid w:val="0076372E"/>
    <w:rsid w:val="00764982"/>
    <w:rsid w:val="0076641B"/>
    <w:rsid w:val="00772DFC"/>
    <w:rsid w:val="00777764"/>
    <w:rsid w:val="00782B03"/>
    <w:rsid w:val="00783963"/>
    <w:rsid w:val="0078523F"/>
    <w:rsid w:val="00786F80"/>
    <w:rsid w:val="0079308E"/>
    <w:rsid w:val="007933F2"/>
    <w:rsid w:val="00794020"/>
    <w:rsid w:val="0079568E"/>
    <w:rsid w:val="0079715A"/>
    <w:rsid w:val="007A1132"/>
    <w:rsid w:val="007A1F54"/>
    <w:rsid w:val="007A2EDA"/>
    <w:rsid w:val="007A4E04"/>
    <w:rsid w:val="007A695A"/>
    <w:rsid w:val="007A7A0A"/>
    <w:rsid w:val="007B113E"/>
    <w:rsid w:val="007B3ADD"/>
    <w:rsid w:val="007B3FA9"/>
    <w:rsid w:val="007C1549"/>
    <w:rsid w:val="007C1FCF"/>
    <w:rsid w:val="007C320A"/>
    <w:rsid w:val="007C3268"/>
    <w:rsid w:val="007C5D92"/>
    <w:rsid w:val="007C6428"/>
    <w:rsid w:val="007C6EC2"/>
    <w:rsid w:val="007D0628"/>
    <w:rsid w:val="007D2052"/>
    <w:rsid w:val="007D2679"/>
    <w:rsid w:val="007D3C12"/>
    <w:rsid w:val="007D3CE4"/>
    <w:rsid w:val="007D76C0"/>
    <w:rsid w:val="007E2A03"/>
    <w:rsid w:val="007E430B"/>
    <w:rsid w:val="007E44E1"/>
    <w:rsid w:val="007E749B"/>
    <w:rsid w:val="007E75AE"/>
    <w:rsid w:val="007F103E"/>
    <w:rsid w:val="007F2AA6"/>
    <w:rsid w:val="007F2C4D"/>
    <w:rsid w:val="007F2EF4"/>
    <w:rsid w:val="007F5924"/>
    <w:rsid w:val="007F68AA"/>
    <w:rsid w:val="007F6B98"/>
    <w:rsid w:val="00800AE1"/>
    <w:rsid w:val="00804212"/>
    <w:rsid w:val="0080597B"/>
    <w:rsid w:val="008121F4"/>
    <w:rsid w:val="00815294"/>
    <w:rsid w:val="0082099E"/>
    <w:rsid w:val="00820F69"/>
    <w:rsid w:val="0082204B"/>
    <w:rsid w:val="00823F93"/>
    <w:rsid w:val="00825581"/>
    <w:rsid w:val="00827A47"/>
    <w:rsid w:val="0083045E"/>
    <w:rsid w:val="00831DB0"/>
    <w:rsid w:val="00833DC9"/>
    <w:rsid w:val="00835C94"/>
    <w:rsid w:val="00836058"/>
    <w:rsid w:val="00836A5F"/>
    <w:rsid w:val="008406EA"/>
    <w:rsid w:val="00841C44"/>
    <w:rsid w:val="00842738"/>
    <w:rsid w:val="00844352"/>
    <w:rsid w:val="00845D24"/>
    <w:rsid w:val="0084766D"/>
    <w:rsid w:val="008508EE"/>
    <w:rsid w:val="008516AD"/>
    <w:rsid w:val="00851906"/>
    <w:rsid w:val="008554C0"/>
    <w:rsid w:val="00863379"/>
    <w:rsid w:val="00863E34"/>
    <w:rsid w:val="00863EB7"/>
    <w:rsid w:val="00864419"/>
    <w:rsid w:val="0086454F"/>
    <w:rsid w:val="00866479"/>
    <w:rsid w:val="00867824"/>
    <w:rsid w:val="0087209A"/>
    <w:rsid w:val="0087232F"/>
    <w:rsid w:val="00873A49"/>
    <w:rsid w:val="008743B6"/>
    <w:rsid w:val="008744A9"/>
    <w:rsid w:val="0087739A"/>
    <w:rsid w:val="008807A0"/>
    <w:rsid w:val="00881448"/>
    <w:rsid w:val="00882638"/>
    <w:rsid w:val="00886756"/>
    <w:rsid w:val="00886D65"/>
    <w:rsid w:val="00892662"/>
    <w:rsid w:val="008931FF"/>
    <w:rsid w:val="00893CB0"/>
    <w:rsid w:val="00894EC8"/>
    <w:rsid w:val="008960B1"/>
    <w:rsid w:val="00896C1B"/>
    <w:rsid w:val="00897F9B"/>
    <w:rsid w:val="008A0677"/>
    <w:rsid w:val="008A1B71"/>
    <w:rsid w:val="008A2E26"/>
    <w:rsid w:val="008A3EA0"/>
    <w:rsid w:val="008A4620"/>
    <w:rsid w:val="008B2874"/>
    <w:rsid w:val="008B3F15"/>
    <w:rsid w:val="008B4A11"/>
    <w:rsid w:val="008B52F1"/>
    <w:rsid w:val="008B5564"/>
    <w:rsid w:val="008B6D14"/>
    <w:rsid w:val="008B6EE8"/>
    <w:rsid w:val="008C312A"/>
    <w:rsid w:val="008C36A1"/>
    <w:rsid w:val="008C4121"/>
    <w:rsid w:val="008C44AA"/>
    <w:rsid w:val="008C49BD"/>
    <w:rsid w:val="008C7755"/>
    <w:rsid w:val="008D1083"/>
    <w:rsid w:val="008D4969"/>
    <w:rsid w:val="008D4EB1"/>
    <w:rsid w:val="008D547B"/>
    <w:rsid w:val="008D7256"/>
    <w:rsid w:val="008D7794"/>
    <w:rsid w:val="008D7D91"/>
    <w:rsid w:val="008E064B"/>
    <w:rsid w:val="008E1A4D"/>
    <w:rsid w:val="008E2321"/>
    <w:rsid w:val="008E483D"/>
    <w:rsid w:val="008E525F"/>
    <w:rsid w:val="008F081A"/>
    <w:rsid w:val="008F0F4D"/>
    <w:rsid w:val="008F0FBA"/>
    <w:rsid w:val="008F10BE"/>
    <w:rsid w:val="008F1B85"/>
    <w:rsid w:val="008F24C4"/>
    <w:rsid w:val="008F24D8"/>
    <w:rsid w:val="008F2B76"/>
    <w:rsid w:val="008F3DA8"/>
    <w:rsid w:val="008F6E46"/>
    <w:rsid w:val="00900E71"/>
    <w:rsid w:val="0090129F"/>
    <w:rsid w:val="0090140F"/>
    <w:rsid w:val="0091055E"/>
    <w:rsid w:val="00910F01"/>
    <w:rsid w:val="0091148E"/>
    <w:rsid w:val="00912DAB"/>
    <w:rsid w:val="00916D32"/>
    <w:rsid w:val="00921BA4"/>
    <w:rsid w:val="0092297E"/>
    <w:rsid w:val="00926159"/>
    <w:rsid w:val="00926177"/>
    <w:rsid w:val="009269FB"/>
    <w:rsid w:val="0093072D"/>
    <w:rsid w:val="0093246D"/>
    <w:rsid w:val="009330DB"/>
    <w:rsid w:val="00933BA4"/>
    <w:rsid w:val="009349A3"/>
    <w:rsid w:val="00934AF0"/>
    <w:rsid w:val="00934FC7"/>
    <w:rsid w:val="00936919"/>
    <w:rsid w:val="009372B7"/>
    <w:rsid w:val="00940007"/>
    <w:rsid w:val="00940B83"/>
    <w:rsid w:val="00943D25"/>
    <w:rsid w:val="009456FA"/>
    <w:rsid w:val="00946AD1"/>
    <w:rsid w:val="009518B7"/>
    <w:rsid w:val="00954D3E"/>
    <w:rsid w:val="00956D28"/>
    <w:rsid w:val="00957F5A"/>
    <w:rsid w:val="00960D04"/>
    <w:rsid w:val="00961ECD"/>
    <w:rsid w:val="0096317F"/>
    <w:rsid w:val="009631BE"/>
    <w:rsid w:val="009645F5"/>
    <w:rsid w:val="00964D12"/>
    <w:rsid w:val="0096758B"/>
    <w:rsid w:val="009677A2"/>
    <w:rsid w:val="00970C05"/>
    <w:rsid w:val="00971D74"/>
    <w:rsid w:val="009741A4"/>
    <w:rsid w:val="009751BE"/>
    <w:rsid w:val="0097781C"/>
    <w:rsid w:val="009808D9"/>
    <w:rsid w:val="00982E51"/>
    <w:rsid w:val="00982FB6"/>
    <w:rsid w:val="00984A7E"/>
    <w:rsid w:val="00991B2D"/>
    <w:rsid w:val="009946F9"/>
    <w:rsid w:val="00994944"/>
    <w:rsid w:val="00994D9F"/>
    <w:rsid w:val="00996819"/>
    <w:rsid w:val="00996AE9"/>
    <w:rsid w:val="00997F82"/>
    <w:rsid w:val="009A03B4"/>
    <w:rsid w:val="009A0BF8"/>
    <w:rsid w:val="009A3293"/>
    <w:rsid w:val="009A4838"/>
    <w:rsid w:val="009A6BE3"/>
    <w:rsid w:val="009A700D"/>
    <w:rsid w:val="009A7595"/>
    <w:rsid w:val="009B0B3C"/>
    <w:rsid w:val="009B0E85"/>
    <w:rsid w:val="009B11D6"/>
    <w:rsid w:val="009B184E"/>
    <w:rsid w:val="009B2618"/>
    <w:rsid w:val="009B707B"/>
    <w:rsid w:val="009B7677"/>
    <w:rsid w:val="009C03D5"/>
    <w:rsid w:val="009C20F2"/>
    <w:rsid w:val="009C536C"/>
    <w:rsid w:val="009C6FD0"/>
    <w:rsid w:val="009D0FCE"/>
    <w:rsid w:val="009D4847"/>
    <w:rsid w:val="009D5F37"/>
    <w:rsid w:val="009D7BBE"/>
    <w:rsid w:val="009E014D"/>
    <w:rsid w:val="009E026C"/>
    <w:rsid w:val="009E11B8"/>
    <w:rsid w:val="009E5069"/>
    <w:rsid w:val="009E69BB"/>
    <w:rsid w:val="009F1C1E"/>
    <w:rsid w:val="009F2ECC"/>
    <w:rsid w:val="009F38A7"/>
    <w:rsid w:val="009F5197"/>
    <w:rsid w:val="009F5F9C"/>
    <w:rsid w:val="009F6094"/>
    <w:rsid w:val="009F7DD4"/>
    <w:rsid w:val="00A003BA"/>
    <w:rsid w:val="00A00973"/>
    <w:rsid w:val="00A02D28"/>
    <w:rsid w:val="00A03199"/>
    <w:rsid w:val="00A04269"/>
    <w:rsid w:val="00A044AF"/>
    <w:rsid w:val="00A052E4"/>
    <w:rsid w:val="00A12638"/>
    <w:rsid w:val="00A16FB6"/>
    <w:rsid w:val="00A2198E"/>
    <w:rsid w:val="00A233E8"/>
    <w:rsid w:val="00A26041"/>
    <w:rsid w:val="00A300C6"/>
    <w:rsid w:val="00A30BDC"/>
    <w:rsid w:val="00A3211F"/>
    <w:rsid w:val="00A328F4"/>
    <w:rsid w:val="00A32BF4"/>
    <w:rsid w:val="00A32C79"/>
    <w:rsid w:val="00A338B8"/>
    <w:rsid w:val="00A34526"/>
    <w:rsid w:val="00A3618B"/>
    <w:rsid w:val="00A37195"/>
    <w:rsid w:val="00A37FA2"/>
    <w:rsid w:val="00A40C02"/>
    <w:rsid w:val="00A41F2F"/>
    <w:rsid w:val="00A47C71"/>
    <w:rsid w:val="00A51FCF"/>
    <w:rsid w:val="00A525ED"/>
    <w:rsid w:val="00A57200"/>
    <w:rsid w:val="00A574BD"/>
    <w:rsid w:val="00A6189A"/>
    <w:rsid w:val="00A6276B"/>
    <w:rsid w:val="00A62E4B"/>
    <w:rsid w:val="00A63DE1"/>
    <w:rsid w:val="00A64762"/>
    <w:rsid w:val="00A651F7"/>
    <w:rsid w:val="00A66789"/>
    <w:rsid w:val="00A670F5"/>
    <w:rsid w:val="00A713CD"/>
    <w:rsid w:val="00A730AF"/>
    <w:rsid w:val="00A7463B"/>
    <w:rsid w:val="00A7574F"/>
    <w:rsid w:val="00A80B57"/>
    <w:rsid w:val="00A82612"/>
    <w:rsid w:val="00A82B3D"/>
    <w:rsid w:val="00A83639"/>
    <w:rsid w:val="00A8632E"/>
    <w:rsid w:val="00A86506"/>
    <w:rsid w:val="00A875E2"/>
    <w:rsid w:val="00A87C04"/>
    <w:rsid w:val="00A903BD"/>
    <w:rsid w:val="00A9354E"/>
    <w:rsid w:val="00A96EEE"/>
    <w:rsid w:val="00A975E8"/>
    <w:rsid w:val="00AA2B73"/>
    <w:rsid w:val="00AA4203"/>
    <w:rsid w:val="00AA708B"/>
    <w:rsid w:val="00AA7C6F"/>
    <w:rsid w:val="00AA7F09"/>
    <w:rsid w:val="00AB092D"/>
    <w:rsid w:val="00AB0FC7"/>
    <w:rsid w:val="00AB4AEE"/>
    <w:rsid w:val="00AC25BB"/>
    <w:rsid w:val="00AC3E18"/>
    <w:rsid w:val="00AC4414"/>
    <w:rsid w:val="00AC6926"/>
    <w:rsid w:val="00AC7528"/>
    <w:rsid w:val="00AC7D3C"/>
    <w:rsid w:val="00AD0924"/>
    <w:rsid w:val="00AD0C60"/>
    <w:rsid w:val="00AD1D0D"/>
    <w:rsid w:val="00AD2575"/>
    <w:rsid w:val="00AD2A24"/>
    <w:rsid w:val="00AD37F5"/>
    <w:rsid w:val="00AD5981"/>
    <w:rsid w:val="00AE3FFA"/>
    <w:rsid w:val="00AE5D44"/>
    <w:rsid w:val="00AF0C4E"/>
    <w:rsid w:val="00AF0C7C"/>
    <w:rsid w:val="00AF0DDB"/>
    <w:rsid w:val="00AF18B0"/>
    <w:rsid w:val="00AF29D6"/>
    <w:rsid w:val="00AF542D"/>
    <w:rsid w:val="00AF6EC5"/>
    <w:rsid w:val="00AF72C2"/>
    <w:rsid w:val="00AF7845"/>
    <w:rsid w:val="00B00278"/>
    <w:rsid w:val="00B00E5C"/>
    <w:rsid w:val="00B01432"/>
    <w:rsid w:val="00B024E0"/>
    <w:rsid w:val="00B050D8"/>
    <w:rsid w:val="00B062AC"/>
    <w:rsid w:val="00B0648F"/>
    <w:rsid w:val="00B0699C"/>
    <w:rsid w:val="00B11427"/>
    <w:rsid w:val="00B12D30"/>
    <w:rsid w:val="00B1464D"/>
    <w:rsid w:val="00B14B10"/>
    <w:rsid w:val="00B152B9"/>
    <w:rsid w:val="00B15425"/>
    <w:rsid w:val="00B15BB6"/>
    <w:rsid w:val="00B17658"/>
    <w:rsid w:val="00B20F48"/>
    <w:rsid w:val="00B21869"/>
    <w:rsid w:val="00B22155"/>
    <w:rsid w:val="00B223DC"/>
    <w:rsid w:val="00B22A79"/>
    <w:rsid w:val="00B274B9"/>
    <w:rsid w:val="00B308A3"/>
    <w:rsid w:val="00B31183"/>
    <w:rsid w:val="00B3290F"/>
    <w:rsid w:val="00B33764"/>
    <w:rsid w:val="00B33E3F"/>
    <w:rsid w:val="00B3576C"/>
    <w:rsid w:val="00B35AD8"/>
    <w:rsid w:val="00B36B74"/>
    <w:rsid w:val="00B40789"/>
    <w:rsid w:val="00B427F1"/>
    <w:rsid w:val="00B43B4E"/>
    <w:rsid w:val="00B43B53"/>
    <w:rsid w:val="00B44207"/>
    <w:rsid w:val="00B44F17"/>
    <w:rsid w:val="00B50C01"/>
    <w:rsid w:val="00B50F51"/>
    <w:rsid w:val="00B53EB3"/>
    <w:rsid w:val="00B542AF"/>
    <w:rsid w:val="00B550D3"/>
    <w:rsid w:val="00B55212"/>
    <w:rsid w:val="00B56CFC"/>
    <w:rsid w:val="00B5725D"/>
    <w:rsid w:val="00B61B18"/>
    <w:rsid w:val="00B62850"/>
    <w:rsid w:val="00B63195"/>
    <w:rsid w:val="00B637C9"/>
    <w:rsid w:val="00B65986"/>
    <w:rsid w:val="00B6741F"/>
    <w:rsid w:val="00B67AE6"/>
    <w:rsid w:val="00B67B8C"/>
    <w:rsid w:val="00B70CD3"/>
    <w:rsid w:val="00B717BA"/>
    <w:rsid w:val="00B71E8F"/>
    <w:rsid w:val="00B7237B"/>
    <w:rsid w:val="00B74292"/>
    <w:rsid w:val="00B74458"/>
    <w:rsid w:val="00B74583"/>
    <w:rsid w:val="00B76615"/>
    <w:rsid w:val="00B81A7D"/>
    <w:rsid w:val="00B82911"/>
    <w:rsid w:val="00B83A5E"/>
    <w:rsid w:val="00B83BB3"/>
    <w:rsid w:val="00B87839"/>
    <w:rsid w:val="00B90361"/>
    <w:rsid w:val="00B91EB0"/>
    <w:rsid w:val="00B92C6B"/>
    <w:rsid w:val="00B95092"/>
    <w:rsid w:val="00B95AE9"/>
    <w:rsid w:val="00B964C0"/>
    <w:rsid w:val="00BA1649"/>
    <w:rsid w:val="00BA19E4"/>
    <w:rsid w:val="00BA45C8"/>
    <w:rsid w:val="00BA45E7"/>
    <w:rsid w:val="00BA6587"/>
    <w:rsid w:val="00BB0F28"/>
    <w:rsid w:val="00BB31A1"/>
    <w:rsid w:val="00BB4690"/>
    <w:rsid w:val="00BB6111"/>
    <w:rsid w:val="00BB6750"/>
    <w:rsid w:val="00BB7474"/>
    <w:rsid w:val="00BB788E"/>
    <w:rsid w:val="00BB7949"/>
    <w:rsid w:val="00BC3055"/>
    <w:rsid w:val="00BC35A8"/>
    <w:rsid w:val="00BC6750"/>
    <w:rsid w:val="00BD00D8"/>
    <w:rsid w:val="00BD120B"/>
    <w:rsid w:val="00BD21AC"/>
    <w:rsid w:val="00BD3552"/>
    <w:rsid w:val="00BD5A50"/>
    <w:rsid w:val="00BE2038"/>
    <w:rsid w:val="00BE2259"/>
    <w:rsid w:val="00BE3433"/>
    <w:rsid w:val="00BE3CD4"/>
    <w:rsid w:val="00BE4F53"/>
    <w:rsid w:val="00BE6563"/>
    <w:rsid w:val="00BE6CC2"/>
    <w:rsid w:val="00BE6DD5"/>
    <w:rsid w:val="00BF076A"/>
    <w:rsid w:val="00BF25D7"/>
    <w:rsid w:val="00BF316F"/>
    <w:rsid w:val="00BF3916"/>
    <w:rsid w:val="00BF3DA3"/>
    <w:rsid w:val="00BF7A19"/>
    <w:rsid w:val="00C00891"/>
    <w:rsid w:val="00C029B1"/>
    <w:rsid w:val="00C06175"/>
    <w:rsid w:val="00C0639C"/>
    <w:rsid w:val="00C1309F"/>
    <w:rsid w:val="00C159AD"/>
    <w:rsid w:val="00C16DC7"/>
    <w:rsid w:val="00C16F5A"/>
    <w:rsid w:val="00C216F6"/>
    <w:rsid w:val="00C24487"/>
    <w:rsid w:val="00C24BA8"/>
    <w:rsid w:val="00C262C6"/>
    <w:rsid w:val="00C3136F"/>
    <w:rsid w:val="00C326C3"/>
    <w:rsid w:val="00C33B54"/>
    <w:rsid w:val="00C33FC9"/>
    <w:rsid w:val="00C34E70"/>
    <w:rsid w:val="00C358CB"/>
    <w:rsid w:val="00C404DA"/>
    <w:rsid w:val="00C404E1"/>
    <w:rsid w:val="00C46024"/>
    <w:rsid w:val="00C51755"/>
    <w:rsid w:val="00C56EE7"/>
    <w:rsid w:val="00C5737F"/>
    <w:rsid w:val="00C62B04"/>
    <w:rsid w:val="00C63917"/>
    <w:rsid w:val="00C65699"/>
    <w:rsid w:val="00C7149E"/>
    <w:rsid w:val="00C71589"/>
    <w:rsid w:val="00C7539D"/>
    <w:rsid w:val="00C76D67"/>
    <w:rsid w:val="00C80706"/>
    <w:rsid w:val="00C80B7A"/>
    <w:rsid w:val="00C81B0A"/>
    <w:rsid w:val="00C83638"/>
    <w:rsid w:val="00C838C0"/>
    <w:rsid w:val="00C864D6"/>
    <w:rsid w:val="00C8657B"/>
    <w:rsid w:val="00C909A1"/>
    <w:rsid w:val="00C9113B"/>
    <w:rsid w:val="00C913E0"/>
    <w:rsid w:val="00C930F3"/>
    <w:rsid w:val="00C9366F"/>
    <w:rsid w:val="00C93B52"/>
    <w:rsid w:val="00C9686B"/>
    <w:rsid w:val="00CA10D8"/>
    <w:rsid w:val="00CA1DD8"/>
    <w:rsid w:val="00CA414B"/>
    <w:rsid w:val="00CA4295"/>
    <w:rsid w:val="00CA4EBB"/>
    <w:rsid w:val="00CA53A5"/>
    <w:rsid w:val="00CA5BF2"/>
    <w:rsid w:val="00CA5FDE"/>
    <w:rsid w:val="00CA6974"/>
    <w:rsid w:val="00CA7465"/>
    <w:rsid w:val="00CB12A1"/>
    <w:rsid w:val="00CB1376"/>
    <w:rsid w:val="00CB15FF"/>
    <w:rsid w:val="00CB6EC6"/>
    <w:rsid w:val="00CB744C"/>
    <w:rsid w:val="00CB79B1"/>
    <w:rsid w:val="00CC1AF5"/>
    <w:rsid w:val="00CC3AF3"/>
    <w:rsid w:val="00CC7FE7"/>
    <w:rsid w:val="00CD087C"/>
    <w:rsid w:val="00CD1921"/>
    <w:rsid w:val="00CD1C24"/>
    <w:rsid w:val="00CD256B"/>
    <w:rsid w:val="00CD2ADD"/>
    <w:rsid w:val="00CD3B4D"/>
    <w:rsid w:val="00CD57CC"/>
    <w:rsid w:val="00CD5F87"/>
    <w:rsid w:val="00CD706D"/>
    <w:rsid w:val="00CE026D"/>
    <w:rsid w:val="00CE097B"/>
    <w:rsid w:val="00CE195B"/>
    <w:rsid w:val="00CE2E2B"/>
    <w:rsid w:val="00CE5B09"/>
    <w:rsid w:val="00CE64D3"/>
    <w:rsid w:val="00CF03D4"/>
    <w:rsid w:val="00CF04F1"/>
    <w:rsid w:val="00CF1D85"/>
    <w:rsid w:val="00CF1DAC"/>
    <w:rsid w:val="00CF1E70"/>
    <w:rsid w:val="00CF3AFF"/>
    <w:rsid w:val="00CF4562"/>
    <w:rsid w:val="00CF604D"/>
    <w:rsid w:val="00CF66DA"/>
    <w:rsid w:val="00D01408"/>
    <w:rsid w:val="00D028E3"/>
    <w:rsid w:val="00D06358"/>
    <w:rsid w:val="00D06C89"/>
    <w:rsid w:val="00D0748C"/>
    <w:rsid w:val="00D076D3"/>
    <w:rsid w:val="00D10F61"/>
    <w:rsid w:val="00D11FCF"/>
    <w:rsid w:val="00D12952"/>
    <w:rsid w:val="00D1355D"/>
    <w:rsid w:val="00D139F1"/>
    <w:rsid w:val="00D1428F"/>
    <w:rsid w:val="00D1442A"/>
    <w:rsid w:val="00D14788"/>
    <w:rsid w:val="00D149D6"/>
    <w:rsid w:val="00D14B95"/>
    <w:rsid w:val="00D24F60"/>
    <w:rsid w:val="00D250CD"/>
    <w:rsid w:val="00D25F24"/>
    <w:rsid w:val="00D31653"/>
    <w:rsid w:val="00D33D37"/>
    <w:rsid w:val="00D361DC"/>
    <w:rsid w:val="00D362B7"/>
    <w:rsid w:val="00D37B39"/>
    <w:rsid w:val="00D41C9B"/>
    <w:rsid w:val="00D427FC"/>
    <w:rsid w:val="00D42D09"/>
    <w:rsid w:val="00D44286"/>
    <w:rsid w:val="00D44997"/>
    <w:rsid w:val="00D4575E"/>
    <w:rsid w:val="00D45F1B"/>
    <w:rsid w:val="00D46A02"/>
    <w:rsid w:val="00D5027F"/>
    <w:rsid w:val="00D51908"/>
    <w:rsid w:val="00D51E6A"/>
    <w:rsid w:val="00D52B1A"/>
    <w:rsid w:val="00D530EB"/>
    <w:rsid w:val="00D55D65"/>
    <w:rsid w:val="00D6166E"/>
    <w:rsid w:val="00D61987"/>
    <w:rsid w:val="00D6247B"/>
    <w:rsid w:val="00D644C3"/>
    <w:rsid w:val="00D646D9"/>
    <w:rsid w:val="00D719A3"/>
    <w:rsid w:val="00D71F90"/>
    <w:rsid w:val="00D738C9"/>
    <w:rsid w:val="00D73CAE"/>
    <w:rsid w:val="00D74EA9"/>
    <w:rsid w:val="00D801D8"/>
    <w:rsid w:val="00D80E05"/>
    <w:rsid w:val="00D82A6C"/>
    <w:rsid w:val="00D83F38"/>
    <w:rsid w:val="00D85B44"/>
    <w:rsid w:val="00D85D5E"/>
    <w:rsid w:val="00D87C27"/>
    <w:rsid w:val="00D9347C"/>
    <w:rsid w:val="00D93836"/>
    <w:rsid w:val="00D96B11"/>
    <w:rsid w:val="00DA01B5"/>
    <w:rsid w:val="00DA1ECB"/>
    <w:rsid w:val="00DA2924"/>
    <w:rsid w:val="00DA2A1C"/>
    <w:rsid w:val="00DA3DF0"/>
    <w:rsid w:val="00DB0467"/>
    <w:rsid w:val="00DB320E"/>
    <w:rsid w:val="00DB366D"/>
    <w:rsid w:val="00DB62E3"/>
    <w:rsid w:val="00DB6D9F"/>
    <w:rsid w:val="00DC0056"/>
    <w:rsid w:val="00DC049E"/>
    <w:rsid w:val="00DC0F47"/>
    <w:rsid w:val="00DC109D"/>
    <w:rsid w:val="00DC4491"/>
    <w:rsid w:val="00DC49AD"/>
    <w:rsid w:val="00DC5726"/>
    <w:rsid w:val="00DC6978"/>
    <w:rsid w:val="00DD0467"/>
    <w:rsid w:val="00DD4464"/>
    <w:rsid w:val="00DD48E0"/>
    <w:rsid w:val="00DD4F3A"/>
    <w:rsid w:val="00DE3999"/>
    <w:rsid w:val="00DE431B"/>
    <w:rsid w:val="00DE4DDB"/>
    <w:rsid w:val="00DE7270"/>
    <w:rsid w:val="00DF076D"/>
    <w:rsid w:val="00DF35E7"/>
    <w:rsid w:val="00DF6768"/>
    <w:rsid w:val="00DF6BBF"/>
    <w:rsid w:val="00DF79A6"/>
    <w:rsid w:val="00E02DD4"/>
    <w:rsid w:val="00E03592"/>
    <w:rsid w:val="00E071EA"/>
    <w:rsid w:val="00E10EAF"/>
    <w:rsid w:val="00E11539"/>
    <w:rsid w:val="00E21145"/>
    <w:rsid w:val="00E2661C"/>
    <w:rsid w:val="00E26C0F"/>
    <w:rsid w:val="00E279BA"/>
    <w:rsid w:val="00E31668"/>
    <w:rsid w:val="00E338FC"/>
    <w:rsid w:val="00E33A88"/>
    <w:rsid w:val="00E34928"/>
    <w:rsid w:val="00E34C47"/>
    <w:rsid w:val="00E3521C"/>
    <w:rsid w:val="00E36753"/>
    <w:rsid w:val="00E44064"/>
    <w:rsid w:val="00E446D5"/>
    <w:rsid w:val="00E45836"/>
    <w:rsid w:val="00E45A29"/>
    <w:rsid w:val="00E46748"/>
    <w:rsid w:val="00E512E1"/>
    <w:rsid w:val="00E51ABD"/>
    <w:rsid w:val="00E5286A"/>
    <w:rsid w:val="00E53AA0"/>
    <w:rsid w:val="00E548C5"/>
    <w:rsid w:val="00E56E89"/>
    <w:rsid w:val="00E608DE"/>
    <w:rsid w:val="00E64CB8"/>
    <w:rsid w:val="00E65EF3"/>
    <w:rsid w:val="00E754DC"/>
    <w:rsid w:val="00E772EE"/>
    <w:rsid w:val="00E77643"/>
    <w:rsid w:val="00E77E4E"/>
    <w:rsid w:val="00E81C7A"/>
    <w:rsid w:val="00E81CAD"/>
    <w:rsid w:val="00E875D4"/>
    <w:rsid w:val="00E9166A"/>
    <w:rsid w:val="00E91C86"/>
    <w:rsid w:val="00E91ECD"/>
    <w:rsid w:val="00E92541"/>
    <w:rsid w:val="00E93066"/>
    <w:rsid w:val="00E95140"/>
    <w:rsid w:val="00E9712E"/>
    <w:rsid w:val="00EA19ED"/>
    <w:rsid w:val="00EA1A72"/>
    <w:rsid w:val="00EA24C5"/>
    <w:rsid w:val="00EA2E63"/>
    <w:rsid w:val="00EA4462"/>
    <w:rsid w:val="00EA4CBA"/>
    <w:rsid w:val="00EA4E36"/>
    <w:rsid w:val="00EA5E22"/>
    <w:rsid w:val="00EB00FA"/>
    <w:rsid w:val="00EB1675"/>
    <w:rsid w:val="00EB1879"/>
    <w:rsid w:val="00EB4011"/>
    <w:rsid w:val="00EB4582"/>
    <w:rsid w:val="00EB59A1"/>
    <w:rsid w:val="00EB68EE"/>
    <w:rsid w:val="00EC11C8"/>
    <w:rsid w:val="00EC281A"/>
    <w:rsid w:val="00EC2887"/>
    <w:rsid w:val="00EC32D6"/>
    <w:rsid w:val="00EC45C4"/>
    <w:rsid w:val="00EC6584"/>
    <w:rsid w:val="00ED05EA"/>
    <w:rsid w:val="00ED12F2"/>
    <w:rsid w:val="00ED15A8"/>
    <w:rsid w:val="00ED1A9F"/>
    <w:rsid w:val="00ED1D3A"/>
    <w:rsid w:val="00ED2DAF"/>
    <w:rsid w:val="00ED2E8F"/>
    <w:rsid w:val="00ED34F1"/>
    <w:rsid w:val="00ED3947"/>
    <w:rsid w:val="00ED547D"/>
    <w:rsid w:val="00ED5D14"/>
    <w:rsid w:val="00EE1848"/>
    <w:rsid w:val="00EE6D5A"/>
    <w:rsid w:val="00EF61FD"/>
    <w:rsid w:val="00F003AD"/>
    <w:rsid w:val="00F00F77"/>
    <w:rsid w:val="00F02B19"/>
    <w:rsid w:val="00F0493A"/>
    <w:rsid w:val="00F065A1"/>
    <w:rsid w:val="00F1050B"/>
    <w:rsid w:val="00F10610"/>
    <w:rsid w:val="00F1109D"/>
    <w:rsid w:val="00F1538D"/>
    <w:rsid w:val="00F16264"/>
    <w:rsid w:val="00F17117"/>
    <w:rsid w:val="00F171F4"/>
    <w:rsid w:val="00F210A5"/>
    <w:rsid w:val="00F21335"/>
    <w:rsid w:val="00F30132"/>
    <w:rsid w:val="00F331B7"/>
    <w:rsid w:val="00F35F00"/>
    <w:rsid w:val="00F3687E"/>
    <w:rsid w:val="00F41B9E"/>
    <w:rsid w:val="00F42F36"/>
    <w:rsid w:val="00F4469B"/>
    <w:rsid w:val="00F44F0D"/>
    <w:rsid w:val="00F451DE"/>
    <w:rsid w:val="00F45C1F"/>
    <w:rsid w:val="00F45E97"/>
    <w:rsid w:val="00F4625E"/>
    <w:rsid w:val="00F527E6"/>
    <w:rsid w:val="00F5564B"/>
    <w:rsid w:val="00F55E2A"/>
    <w:rsid w:val="00F615C9"/>
    <w:rsid w:val="00F636CD"/>
    <w:rsid w:val="00F64A35"/>
    <w:rsid w:val="00F70940"/>
    <w:rsid w:val="00F73241"/>
    <w:rsid w:val="00F734A2"/>
    <w:rsid w:val="00F758E9"/>
    <w:rsid w:val="00F75BE7"/>
    <w:rsid w:val="00F772D6"/>
    <w:rsid w:val="00F8027F"/>
    <w:rsid w:val="00F81073"/>
    <w:rsid w:val="00F84896"/>
    <w:rsid w:val="00F84DF9"/>
    <w:rsid w:val="00F8557A"/>
    <w:rsid w:val="00F85F45"/>
    <w:rsid w:val="00F86B29"/>
    <w:rsid w:val="00F87F7D"/>
    <w:rsid w:val="00F90625"/>
    <w:rsid w:val="00F91A7C"/>
    <w:rsid w:val="00F9220F"/>
    <w:rsid w:val="00F92D62"/>
    <w:rsid w:val="00F948EA"/>
    <w:rsid w:val="00F94CC6"/>
    <w:rsid w:val="00FA2BAB"/>
    <w:rsid w:val="00FA45E1"/>
    <w:rsid w:val="00FA54FF"/>
    <w:rsid w:val="00FA70AD"/>
    <w:rsid w:val="00FB3129"/>
    <w:rsid w:val="00FB74B2"/>
    <w:rsid w:val="00FB7BB4"/>
    <w:rsid w:val="00FC2E6A"/>
    <w:rsid w:val="00FC3BF5"/>
    <w:rsid w:val="00FC56E2"/>
    <w:rsid w:val="00FC7638"/>
    <w:rsid w:val="00FC7795"/>
    <w:rsid w:val="00FD162B"/>
    <w:rsid w:val="00FD1C72"/>
    <w:rsid w:val="00FD22BC"/>
    <w:rsid w:val="00FD2FC7"/>
    <w:rsid w:val="00FD33EA"/>
    <w:rsid w:val="00FD4766"/>
    <w:rsid w:val="00FD5472"/>
    <w:rsid w:val="00FD5B0E"/>
    <w:rsid w:val="00FD5D2D"/>
    <w:rsid w:val="00FD6BE3"/>
    <w:rsid w:val="00FD700C"/>
    <w:rsid w:val="00FD7F47"/>
    <w:rsid w:val="00FE0310"/>
    <w:rsid w:val="00FE0AC0"/>
    <w:rsid w:val="00FE0B9B"/>
    <w:rsid w:val="00FE789F"/>
    <w:rsid w:val="00FF7EB8"/>
    <w:rsid w:val="073D6857"/>
    <w:rsid w:val="0CE57DE6"/>
    <w:rsid w:val="180462CE"/>
    <w:rsid w:val="1B9ED125"/>
    <w:rsid w:val="2B965F71"/>
    <w:rsid w:val="31794B4C"/>
    <w:rsid w:val="7729D221"/>
    <w:rsid w:val="7A8B913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688C4"/>
  <w15:chartTrackingRefBased/>
  <w15:docId w15:val="{75D90CCB-8F58-47B0-8F11-7D85E013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57CB"/>
  </w:style>
  <w:style w:type="paragraph" w:styleId="Kop1">
    <w:name w:val="heading 1"/>
    <w:basedOn w:val="Standaard"/>
    <w:next w:val="Standaard"/>
    <w:link w:val="Kop1Char"/>
    <w:uiPriority w:val="9"/>
    <w:qFormat/>
    <w:rsid w:val="00546DCA"/>
    <w:pPr>
      <w:keepNext/>
      <w:keepLines/>
      <w:spacing w:before="240" w:after="0"/>
      <w:outlineLvl w:val="0"/>
    </w:pPr>
    <w:rPr>
      <w:rFonts w:ascii="Titillium Web Light" w:eastAsiaTheme="majorEastAsia" w:hAnsi="Titillium Web Light" w:cstheme="majorBidi"/>
      <w:color w:val="008C95"/>
      <w:sz w:val="64"/>
      <w:szCs w:val="32"/>
    </w:rPr>
  </w:style>
  <w:style w:type="paragraph" w:styleId="Kop2">
    <w:name w:val="heading 2"/>
    <w:basedOn w:val="Standaard"/>
    <w:next w:val="Standaard"/>
    <w:link w:val="Kop2Char"/>
    <w:uiPriority w:val="9"/>
    <w:unhideWhenUsed/>
    <w:qFormat/>
    <w:rsid w:val="006C20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E50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50CF"/>
  </w:style>
  <w:style w:type="paragraph" w:styleId="Voettekst">
    <w:name w:val="footer"/>
    <w:basedOn w:val="Standaard"/>
    <w:link w:val="VoettekstChar"/>
    <w:uiPriority w:val="99"/>
    <w:unhideWhenUsed/>
    <w:rsid w:val="003E50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50CF"/>
  </w:style>
  <w:style w:type="character" w:customStyle="1" w:styleId="Kop1Char">
    <w:name w:val="Kop 1 Char"/>
    <w:basedOn w:val="Standaardalinea-lettertype"/>
    <w:link w:val="Kop1"/>
    <w:uiPriority w:val="9"/>
    <w:rsid w:val="00546DCA"/>
    <w:rPr>
      <w:rFonts w:ascii="Titillium Web Light" w:eastAsiaTheme="majorEastAsia" w:hAnsi="Titillium Web Light" w:cstheme="majorBidi"/>
      <w:color w:val="008C95"/>
      <w:sz w:val="64"/>
      <w:szCs w:val="32"/>
    </w:rPr>
  </w:style>
  <w:style w:type="table" w:styleId="Tabelraster">
    <w:name w:val="Table Grid"/>
    <w:basedOn w:val="Standaardtabel"/>
    <w:uiPriority w:val="39"/>
    <w:rsid w:val="00195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Accent5">
    <w:name w:val="List Table 3 Accent 5"/>
    <w:basedOn w:val="Standaardtabel"/>
    <w:uiPriority w:val="48"/>
    <w:rsid w:val="001957C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jsttabel3-Accent4">
    <w:name w:val="List Table 3 Accent 4"/>
    <w:basedOn w:val="Standaardtabel"/>
    <w:uiPriority w:val="48"/>
    <w:rsid w:val="001957C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styleId="Lijstalinea">
    <w:name w:val="List Paragraph"/>
    <w:basedOn w:val="Standaard"/>
    <w:uiPriority w:val="34"/>
    <w:qFormat/>
    <w:rsid w:val="003146B0"/>
    <w:pPr>
      <w:spacing w:after="0" w:line="240" w:lineRule="auto"/>
      <w:ind w:left="720"/>
      <w:contextualSpacing/>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5C61D7"/>
    <w:rPr>
      <w:sz w:val="16"/>
      <w:szCs w:val="16"/>
    </w:rPr>
  </w:style>
  <w:style w:type="paragraph" w:styleId="Tekstopmerking">
    <w:name w:val="annotation text"/>
    <w:basedOn w:val="Standaard"/>
    <w:link w:val="TekstopmerkingChar"/>
    <w:uiPriority w:val="99"/>
    <w:unhideWhenUsed/>
    <w:rsid w:val="005C61D7"/>
    <w:pPr>
      <w:spacing w:line="240" w:lineRule="auto"/>
    </w:pPr>
    <w:rPr>
      <w:sz w:val="20"/>
      <w:szCs w:val="20"/>
    </w:rPr>
  </w:style>
  <w:style w:type="character" w:customStyle="1" w:styleId="TekstopmerkingChar">
    <w:name w:val="Tekst opmerking Char"/>
    <w:basedOn w:val="Standaardalinea-lettertype"/>
    <w:link w:val="Tekstopmerking"/>
    <w:uiPriority w:val="99"/>
    <w:rsid w:val="005C61D7"/>
    <w:rPr>
      <w:sz w:val="20"/>
      <w:szCs w:val="20"/>
    </w:rPr>
  </w:style>
  <w:style w:type="paragraph" w:styleId="Onderwerpvanopmerking">
    <w:name w:val="annotation subject"/>
    <w:basedOn w:val="Tekstopmerking"/>
    <w:next w:val="Tekstopmerking"/>
    <w:link w:val="OnderwerpvanopmerkingChar"/>
    <w:uiPriority w:val="99"/>
    <w:semiHidden/>
    <w:unhideWhenUsed/>
    <w:rsid w:val="005C61D7"/>
    <w:rPr>
      <w:b/>
      <w:bCs/>
    </w:rPr>
  </w:style>
  <w:style w:type="character" w:customStyle="1" w:styleId="OnderwerpvanopmerkingChar">
    <w:name w:val="Onderwerp van opmerking Char"/>
    <w:basedOn w:val="TekstopmerkingChar"/>
    <w:link w:val="Onderwerpvanopmerking"/>
    <w:uiPriority w:val="99"/>
    <w:semiHidden/>
    <w:rsid w:val="005C61D7"/>
    <w:rPr>
      <w:b/>
      <w:bCs/>
      <w:sz w:val="20"/>
      <w:szCs w:val="20"/>
    </w:rPr>
  </w:style>
  <w:style w:type="character" w:customStyle="1" w:styleId="Kop2Char">
    <w:name w:val="Kop 2 Char"/>
    <w:basedOn w:val="Standaardalinea-lettertype"/>
    <w:link w:val="Kop2"/>
    <w:uiPriority w:val="9"/>
    <w:rsid w:val="006C2010"/>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Standaard"/>
    <w:uiPriority w:val="1"/>
    <w:qFormat/>
    <w:rsid w:val="00F4469B"/>
    <w:pPr>
      <w:widowControl w:val="0"/>
      <w:autoSpaceDE w:val="0"/>
      <w:autoSpaceDN w:val="0"/>
      <w:spacing w:after="0" w:line="240" w:lineRule="auto"/>
    </w:pPr>
    <w:rPr>
      <w:rFonts w:ascii="Tahoma" w:eastAsia="Tahoma" w:hAnsi="Tahoma" w:cs="Tahoma"/>
      <w:kern w:val="0"/>
      <w14:ligatures w14:val="none"/>
    </w:rPr>
  </w:style>
  <w:style w:type="character" w:customStyle="1" w:styleId="normaltextrun">
    <w:name w:val="normaltextrun"/>
    <w:basedOn w:val="Standaardalinea-lettertype"/>
    <w:rsid w:val="00F73241"/>
  </w:style>
  <w:style w:type="character" w:customStyle="1" w:styleId="spellingerror">
    <w:name w:val="spellingerror"/>
    <w:basedOn w:val="Standaardalinea-lettertype"/>
    <w:rsid w:val="00F73241"/>
  </w:style>
  <w:style w:type="paragraph" w:customStyle="1" w:styleId="paragraph">
    <w:name w:val="paragraph"/>
    <w:basedOn w:val="Standaard"/>
    <w:rsid w:val="00F7324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eop">
    <w:name w:val="eop"/>
    <w:basedOn w:val="Standaardalinea-lettertype"/>
    <w:rsid w:val="00F73241"/>
  </w:style>
  <w:style w:type="paragraph" w:styleId="Kopvaninhoudsopgave">
    <w:name w:val="TOC Heading"/>
    <w:basedOn w:val="Kop1"/>
    <w:next w:val="Standaard"/>
    <w:uiPriority w:val="39"/>
    <w:unhideWhenUsed/>
    <w:qFormat/>
    <w:rsid w:val="00056759"/>
    <w:pPr>
      <w:outlineLvl w:val="9"/>
    </w:pPr>
    <w:rPr>
      <w:kern w:val="0"/>
      <w:lang w:eastAsia="nl-NL"/>
      <w14:ligatures w14:val="none"/>
    </w:rPr>
  </w:style>
  <w:style w:type="paragraph" w:styleId="Inhopg1">
    <w:name w:val="toc 1"/>
    <w:basedOn w:val="Standaard"/>
    <w:next w:val="Standaard"/>
    <w:autoRedefine/>
    <w:uiPriority w:val="39"/>
    <w:unhideWhenUsed/>
    <w:rsid w:val="00056759"/>
    <w:pPr>
      <w:spacing w:after="100"/>
    </w:pPr>
  </w:style>
  <w:style w:type="paragraph" w:styleId="Inhopg2">
    <w:name w:val="toc 2"/>
    <w:basedOn w:val="Standaard"/>
    <w:next w:val="Standaard"/>
    <w:autoRedefine/>
    <w:uiPriority w:val="39"/>
    <w:unhideWhenUsed/>
    <w:rsid w:val="00056759"/>
    <w:pPr>
      <w:spacing w:after="100"/>
      <w:ind w:left="220"/>
    </w:pPr>
  </w:style>
  <w:style w:type="character" w:styleId="Hyperlink">
    <w:name w:val="Hyperlink"/>
    <w:basedOn w:val="Standaardalinea-lettertype"/>
    <w:uiPriority w:val="99"/>
    <w:unhideWhenUsed/>
    <w:rsid w:val="00056759"/>
    <w:rPr>
      <w:color w:val="0563C1" w:themeColor="hyperlink"/>
      <w:u w:val="single"/>
    </w:rPr>
  </w:style>
  <w:style w:type="table" w:customStyle="1" w:styleId="TableNormal1">
    <w:name w:val="Table Normal1"/>
    <w:uiPriority w:val="2"/>
    <w:semiHidden/>
    <w:unhideWhenUsed/>
    <w:qFormat/>
    <w:rsid w:val="0093072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Vermelding">
    <w:name w:val="Mention"/>
    <w:basedOn w:val="Standaardalinea-lettertype"/>
    <w:uiPriority w:val="99"/>
    <w:unhideWhenUsed/>
    <w:rsid w:val="008F1B85"/>
    <w:rPr>
      <w:color w:val="2B579A"/>
      <w:shd w:val="clear" w:color="auto" w:fill="E1DFDD"/>
    </w:rPr>
  </w:style>
  <w:style w:type="paragraph" w:styleId="Revisie">
    <w:name w:val="Revision"/>
    <w:hidden/>
    <w:uiPriority w:val="99"/>
    <w:semiHidden/>
    <w:rsid w:val="00344A71"/>
    <w:pPr>
      <w:spacing w:after="0" w:line="240" w:lineRule="auto"/>
    </w:pPr>
  </w:style>
  <w:style w:type="paragraph" w:styleId="Titel">
    <w:name w:val="Title"/>
    <w:basedOn w:val="Standaard"/>
    <w:next w:val="Standaard"/>
    <w:link w:val="TitelChar"/>
    <w:uiPriority w:val="10"/>
    <w:qFormat/>
    <w:rsid w:val="00546DCA"/>
    <w:pPr>
      <w:spacing w:after="0" w:line="240" w:lineRule="auto"/>
    </w:pPr>
    <w:rPr>
      <w:rFonts w:ascii="Titillium Web Light" w:eastAsia="MS Mincho" w:hAnsi="Titillium Web Light" w:cs="Calibri"/>
      <w:b/>
      <w:color w:val="44546A" w:themeColor="text2"/>
      <w:spacing w:val="2"/>
      <w:kern w:val="0"/>
      <w:sz w:val="72"/>
      <w:szCs w:val="72"/>
      <w14:ligatures w14:val="none"/>
    </w:rPr>
  </w:style>
  <w:style w:type="character" w:customStyle="1" w:styleId="TitelChar">
    <w:name w:val="Titel Char"/>
    <w:basedOn w:val="Standaardalinea-lettertype"/>
    <w:link w:val="Titel"/>
    <w:uiPriority w:val="10"/>
    <w:rsid w:val="00546DCA"/>
    <w:rPr>
      <w:rFonts w:ascii="Titillium Web Light" w:eastAsia="MS Mincho" w:hAnsi="Titillium Web Light" w:cs="Calibri"/>
      <w:b/>
      <w:color w:val="44546A" w:themeColor="text2"/>
      <w:spacing w:val="2"/>
      <w:kern w:val="0"/>
      <w:sz w:val="72"/>
      <w:szCs w:val="72"/>
      <w14:ligatures w14:val="none"/>
    </w:rPr>
  </w:style>
  <w:style w:type="paragraph" w:styleId="Ondertitel">
    <w:name w:val="Subtitle"/>
    <w:basedOn w:val="Standaard"/>
    <w:next w:val="Standaard"/>
    <w:link w:val="OndertitelChar"/>
    <w:uiPriority w:val="11"/>
    <w:qFormat/>
    <w:rsid w:val="00546DCA"/>
    <w:pPr>
      <w:spacing w:after="0" w:line="240" w:lineRule="auto"/>
    </w:pPr>
    <w:rPr>
      <w:rFonts w:ascii="Titillium Web SemiBold" w:eastAsia="MS Mincho" w:hAnsi="Titillium Web SemiBold" w:cs="Calibri"/>
      <w:b/>
      <w:bCs/>
      <w:color w:val="44546A" w:themeColor="text2"/>
      <w:spacing w:val="2"/>
      <w:kern w:val="0"/>
      <w:sz w:val="36"/>
      <w:szCs w:val="36"/>
      <w14:ligatures w14:val="none"/>
    </w:rPr>
  </w:style>
  <w:style w:type="character" w:customStyle="1" w:styleId="OndertitelChar">
    <w:name w:val="Ondertitel Char"/>
    <w:basedOn w:val="Standaardalinea-lettertype"/>
    <w:link w:val="Ondertitel"/>
    <w:uiPriority w:val="11"/>
    <w:rsid w:val="00546DCA"/>
    <w:rPr>
      <w:rFonts w:ascii="Titillium Web SemiBold" w:eastAsia="MS Mincho" w:hAnsi="Titillium Web SemiBold" w:cs="Calibri"/>
      <w:b/>
      <w:bCs/>
      <w:color w:val="44546A" w:themeColor="text2"/>
      <w:spacing w:val="2"/>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889052">
      <w:bodyDiv w:val="1"/>
      <w:marLeft w:val="0"/>
      <w:marRight w:val="0"/>
      <w:marTop w:val="0"/>
      <w:marBottom w:val="0"/>
      <w:divBdr>
        <w:top w:val="none" w:sz="0" w:space="0" w:color="auto"/>
        <w:left w:val="none" w:sz="0" w:space="0" w:color="auto"/>
        <w:bottom w:val="none" w:sz="0" w:space="0" w:color="auto"/>
        <w:right w:val="none" w:sz="0" w:space="0" w:color="auto"/>
      </w:divBdr>
      <w:divsChild>
        <w:div w:id="1174295434">
          <w:marLeft w:val="518"/>
          <w:marRight w:val="173"/>
          <w:marTop w:val="80"/>
          <w:marBottom w:val="0"/>
          <w:divBdr>
            <w:top w:val="none" w:sz="0" w:space="0" w:color="auto"/>
            <w:left w:val="none" w:sz="0" w:space="0" w:color="auto"/>
            <w:bottom w:val="none" w:sz="0" w:space="0" w:color="auto"/>
            <w:right w:val="none" w:sz="0" w:space="0" w:color="auto"/>
          </w:divBdr>
        </w:div>
      </w:divsChild>
    </w:div>
    <w:div w:id="2037152137">
      <w:bodyDiv w:val="1"/>
      <w:marLeft w:val="0"/>
      <w:marRight w:val="0"/>
      <w:marTop w:val="0"/>
      <w:marBottom w:val="0"/>
      <w:divBdr>
        <w:top w:val="none" w:sz="0" w:space="0" w:color="auto"/>
        <w:left w:val="none" w:sz="0" w:space="0" w:color="auto"/>
        <w:bottom w:val="none" w:sz="0" w:space="0" w:color="auto"/>
        <w:right w:val="none" w:sz="0" w:space="0" w:color="auto"/>
      </w:divBdr>
      <w:divsChild>
        <w:div w:id="1307585962">
          <w:marLeft w:val="518"/>
          <w:marRight w:val="173"/>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0396EBD72A6E42898687B034BADABC" ma:contentTypeVersion="20" ma:contentTypeDescription="Een nieuw document maken." ma:contentTypeScope="" ma:versionID="3beed01d34f60f1b2718c17f048dfb74">
  <xsd:schema xmlns:xsd="http://www.w3.org/2001/XMLSchema" xmlns:xs="http://www.w3.org/2001/XMLSchema" xmlns:p="http://schemas.microsoft.com/office/2006/metadata/properties" xmlns:ns2="c7eece70-4757-414e-83f3-ab41229f903c" xmlns:ns3="6319bc00-b6d3-4345-b07c-7d552430cda4" targetNamespace="http://schemas.microsoft.com/office/2006/metadata/properties" ma:root="true" ma:fieldsID="6ec212a840730c72ab1d1873d7fd2425" ns2:_="" ns3:_="">
    <xsd:import namespace="c7eece70-4757-414e-83f3-ab41229f903c"/>
    <xsd:import namespace="6319bc00-b6d3-4345-b07c-7d552430cda4"/>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SharedWithUsers" minOccurs="0"/>
                <xsd:element ref="ns2:SharedWithDetail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ece70-4757-414e-83f3-ab41229f903c"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4935aa56-952c-41d2-951e-d5c424ab7645"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c1fb191-3341-4973-acda-cee37cf47791}" ma:internalName="TaxCatchAll" ma:showField="CatchAllData" ma:web="c7eece70-4757-414e-83f3-ab41229f903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19bc00-b6d3-4345-b07c-7d552430cd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935aa56-952c-41d2-951e-d5c424ab76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7eece70-4757-414e-83f3-ab41229f903c">
      <UserInfo>
        <DisplayName>Bart van Bilsen</DisplayName>
        <AccountId>38</AccountId>
        <AccountType/>
      </UserInfo>
      <UserInfo>
        <DisplayName>Bjorn Jonkergouw</DisplayName>
        <AccountId>26</AccountId>
        <AccountType/>
      </UserInfo>
    </SharedWithUsers>
    <lcf76f155ced4ddcb4097134ff3c332f xmlns="6319bc00-b6d3-4345-b07c-7d552430cda4">
      <Terms xmlns="http://schemas.microsoft.com/office/infopath/2007/PartnerControls"/>
    </lcf76f155ced4ddcb4097134ff3c332f>
    <TaxCatchAll xmlns="c7eece70-4757-414e-83f3-ab41229f903c" xsi:nil="true"/>
    <TaxKeywordTaxHTField xmlns="c7eece70-4757-414e-83f3-ab41229f903c">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F2547-F7F0-472C-8546-362E4DDC9975}">
  <ds:schemaRefs>
    <ds:schemaRef ds:uri="http://schemas.microsoft.com/sharepoint/v3/contenttype/forms"/>
  </ds:schemaRefs>
</ds:datastoreItem>
</file>

<file path=customXml/itemProps2.xml><?xml version="1.0" encoding="utf-8"?>
<ds:datastoreItem xmlns:ds="http://schemas.openxmlformats.org/officeDocument/2006/customXml" ds:itemID="{0B6CDCF5-7A17-47FF-A1F1-B7E072C2D651}"/>
</file>

<file path=customXml/itemProps3.xml><?xml version="1.0" encoding="utf-8"?>
<ds:datastoreItem xmlns:ds="http://schemas.openxmlformats.org/officeDocument/2006/customXml" ds:itemID="{2957C3DE-B65C-4721-A88E-0A7499A7F9EB}">
  <ds:schemaRefs>
    <ds:schemaRef ds:uri="http://schemas.microsoft.com/office/2006/metadata/properties"/>
    <ds:schemaRef ds:uri="http://schemas.microsoft.com/office/infopath/2007/PartnerControls"/>
    <ds:schemaRef ds:uri="c7eece70-4757-414e-83f3-ab41229f903c"/>
    <ds:schemaRef ds:uri="6319bc00-b6d3-4345-b07c-7d552430cda4"/>
  </ds:schemaRefs>
</ds:datastoreItem>
</file>

<file path=customXml/itemProps4.xml><?xml version="1.0" encoding="utf-8"?>
<ds:datastoreItem xmlns:ds="http://schemas.openxmlformats.org/officeDocument/2006/customXml" ds:itemID="{A960EA4A-114A-4C96-965B-09AE459C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14689</Words>
  <Characters>80792</Characters>
  <Application>Microsoft Office Word</Application>
  <DocSecurity>0</DocSecurity>
  <Lines>673</Lines>
  <Paragraphs>190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95291</CharactersWithSpaces>
  <SharedDoc>false</SharedDoc>
  <HLinks>
    <vt:vector size="258" baseType="variant">
      <vt:variant>
        <vt:i4>1507377</vt:i4>
      </vt:variant>
      <vt:variant>
        <vt:i4>224</vt:i4>
      </vt:variant>
      <vt:variant>
        <vt:i4>0</vt:i4>
      </vt:variant>
      <vt:variant>
        <vt:i4>5</vt:i4>
      </vt:variant>
      <vt:variant>
        <vt:lpwstr/>
      </vt:variant>
      <vt:variant>
        <vt:lpwstr>_Toc200024143</vt:lpwstr>
      </vt:variant>
      <vt:variant>
        <vt:i4>1507377</vt:i4>
      </vt:variant>
      <vt:variant>
        <vt:i4>218</vt:i4>
      </vt:variant>
      <vt:variant>
        <vt:i4>0</vt:i4>
      </vt:variant>
      <vt:variant>
        <vt:i4>5</vt:i4>
      </vt:variant>
      <vt:variant>
        <vt:lpwstr/>
      </vt:variant>
      <vt:variant>
        <vt:lpwstr>_Toc200024142</vt:lpwstr>
      </vt:variant>
      <vt:variant>
        <vt:i4>1507377</vt:i4>
      </vt:variant>
      <vt:variant>
        <vt:i4>212</vt:i4>
      </vt:variant>
      <vt:variant>
        <vt:i4>0</vt:i4>
      </vt:variant>
      <vt:variant>
        <vt:i4>5</vt:i4>
      </vt:variant>
      <vt:variant>
        <vt:lpwstr/>
      </vt:variant>
      <vt:variant>
        <vt:lpwstr>_Toc200024141</vt:lpwstr>
      </vt:variant>
      <vt:variant>
        <vt:i4>1507377</vt:i4>
      </vt:variant>
      <vt:variant>
        <vt:i4>206</vt:i4>
      </vt:variant>
      <vt:variant>
        <vt:i4>0</vt:i4>
      </vt:variant>
      <vt:variant>
        <vt:i4>5</vt:i4>
      </vt:variant>
      <vt:variant>
        <vt:lpwstr/>
      </vt:variant>
      <vt:variant>
        <vt:lpwstr>_Toc200024140</vt:lpwstr>
      </vt:variant>
      <vt:variant>
        <vt:i4>1048625</vt:i4>
      </vt:variant>
      <vt:variant>
        <vt:i4>200</vt:i4>
      </vt:variant>
      <vt:variant>
        <vt:i4>0</vt:i4>
      </vt:variant>
      <vt:variant>
        <vt:i4>5</vt:i4>
      </vt:variant>
      <vt:variant>
        <vt:lpwstr/>
      </vt:variant>
      <vt:variant>
        <vt:lpwstr>_Toc200024139</vt:lpwstr>
      </vt:variant>
      <vt:variant>
        <vt:i4>1048625</vt:i4>
      </vt:variant>
      <vt:variant>
        <vt:i4>194</vt:i4>
      </vt:variant>
      <vt:variant>
        <vt:i4>0</vt:i4>
      </vt:variant>
      <vt:variant>
        <vt:i4>5</vt:i4>
      </vt:variant>
      <vt:variant>
        <vt:lpwstr/>
      </vt:variant>
      <vt:variant>
        <vt:lpwstr>_Toc200024138</vt:lpwstr>
      </vt:variant>
      <vt:variant>
        <vt:i4>1048625</vt:i4>
      </vt:variant>
      <vt:variant>
        <vt:i4>188</vt:i4>
      </vt:variant>
      <vt:variant>
        <vt:i4>0</vt:i4>
      </vt:variant>
      <vt:variant>
        <vt:i4>5</vt:i4>
      </vt:variant>
      <vt:variant>
        <vt:lpwstr/>
      </vt:variant>
      <vt:variant>
        <vt:lpwstr>_Toc200024137</vt:lpwstr>
      </vt:variant>
      <vt:variant>
        <vt:i4>1048625</vt:i4>
      </vt:variant>
      <vt:variant>
        <vt:i4>182</vt:i4>
      </vt:variant>
      <vt:variant>
        <vt:i4>0</vt:i4>
      </vt:variant>
      <vt:variant>
        <vt:i4>5</vt:i4>
      </vt:variant>
      <vt:variant>
        <vt:lpwstr/>
      </vt:variant>
      <vt:variant>
        <vt:lpwstr>_Toc200024136</vt:lpwstr>
      </vt:variant>
      <vt:variant>
        <vt:i4>1048625</vt:i4>
      </vt:variant>
      <vt:variant>
        <vt:i4>176</vt:i4>
      </vt:variant>
      <vt:variant>
        <vt:i4>0</vt:i4>
      </vt:variant>
      <vt:variant>
        <vt:i4>5</vt:i4>
      </vt:variant>
      <vt:variant>
        <vt:lpwstr/>
      </vt:variant>
      <vt:variant>
        <vt:lpwstr>_Toc200024135</vt:lpwstr>
      </vt:variant>
      <vt:variant>
        <vt:i4>1048625</vt:i4>
      </vt:variant>
      <vt:variant>
        <vt:i4>170</vt:i4>
      </vt:variant>
      <vt:variant>
        <vt:i4>0</vt:i4>
      </vt:variant>
      <vt:variant>
        <vt:i4>5</vt:i4>
      </vt:variant>
      <vt:variant>
        <vt:lpwstr/>
      </vt:variant>
      <vt:variant>
        <vt:lpwstr>_Toc200024134</vt:lpwstr>
      </vt:variant>
      <vt:variant>
        <vt:i4>1048625</vt:i4>
      </vt:variant>
      <vt:variant>
        <vt:i4>164</vt:i4>
      </vt:variant>
      <vt:variant>
        <vt:i4>0</vt:i4>
      </vt:variant>
      <vt:variant>
        <vt:i4>5</vt:i4>
      </vt:variant>
      <vt:variant>
        <vt:lpwstr/>
      </vt:variant>
      <vt:variant>
        <vt:lpwstr>_Toc200024133</vt:lpwstr>
      </vt:variant>
      <vt:variant>
        <vt:i4>1048625</vt:i4>
      </vt:variant>
      <vt:variant>
        <vt:i4>158</vt:i4>
      </vt:variant>
      <vt:variant>
        <vt:i4>0</vt:i4>
      </vt:variant>
      <vt:variant>
        <vt:i4>5</vt:i4>
      </vt:variant>
      <vt:variant>
        <vt:lpwstr/>
      </vt:variant>
      <vt:variant>
        <vt:lpwstr>_Toc200024132</vt:lpwstr>
      </vt:variant>
      <vt:variant>
        <vt:i4>1048625</vt:i4>
      </vt:variant>
      <vt:variant>
        <vt:i4>152</vt:i4>
      </vt:variant>
      <vt:variant>
        <vt:i4>0</vt:i4>
      </vt:variant>
      <vt:variant>
        <vt:i4>5</vt:i4>
      </vt:variant>
      <vt:variant>
        <vt:lpwstr/>
      </vt:variant>
      <vt:variant>
        <vt:lpwstr>_Toc200024131</vt:lpwstr>
      </vt:variant>
      <vt:variant>
        <vt:i4>1048625</vt:i4>
      </vt:variant>
      <vt:variant>
        <vt:i4>146</vt:i4>
      </vt:variant>
      <vt:variant>
        <vt:i4>0</vt:i4>
      </vt:variant>
      <vt:variant>
        <vt:i4>5</vt:i4>
      </vt:variant>
      <vt:variant>
        <vt:lpwstr/>
      </vt:variant>
      <vt:variant>
        <vt:lpwstr>_Toc200024130</vt:lpwstr>
      </vt:variant>
      <vt:variant>
        <vt:i4>1114161</vt:i4>
      </vt:variant>
      <vt:variant>
        <vt:i4>140</vt:i4>
      </vt:variant>
      <vt:variant>
        <vt:i4>0</vt:i4>
      </vt:variant>
      <vt:variant>
        <vt:i4>5</vt:i4>
      </vt:variant>
      <vt:variant>
        <vt:lpwstr/>
      </vt:variant>
      <vt:variant>
        <vt:lpwstr>_Toc200024129</vt:lpwstr>
      </vt:variant>
      <vt:variant>
        <vt:i4>1114161</vt:i4>
      </vt:variant>
      <vt:variant>
        <vt:i4>134</vt:i4>
      </vt:variant>
      <vt:variant>
        <vt:i4>0</vt:i4>
      </vt:variant>
      <vt:variant>
        <vt:i4>5</vt:i4>
      </vt:variant>
      <vt:variant>
        <vt:lpwstr/>
      </vt:variant>
      <vt:variant>
        <vt:lpwstr>_Toc200024128</vt:lpwstr>
      </vt:variant>
      <vt:variant>
        <vt:i4>1114161</vt:i4>
      </vt:variant>
      <vt:variant>
        <vt:i4>128</vt:i4>
      </vt:variant>
      <vt:variant>
        <vt:i4>0</vt:i4>
      </vt:variant>
      <vt:variant>
        <vt:i4>5</vt:i4>
      </vt:variant>
      <vt:variant>
        <vt:lpwstr/>
      </vt:variant>
      <vt:variant>
        <vt:lpwstr>_Toc200024127</vt:lpwstr>
      </vt:variant>
      <vt:variant>
        <vt:i4>1114161</vt:i4>
      </vt:variant>
      <vt:variant>
        <vt:i4>122</vt:i4>
      </vt:variant>
      <vt:variant>
        <vt:i4>0</vt:i4>
      </vt:variant>
      <vt:variant>
        <vt:i4>5</vt:i4>
      </vt:variant>
      <vt:variant>
        <vt:lpwstr/>
      </vt:variant>
      <vt:variant>
        <vt:lpwstr>_Toc200024126</vt:lpwstr>
      </vt:variant>
      <vt:variant>
        <vt:i4>1114161</vt:i4>
      </vt:variant>
      <vt:variant>
        <vt:i4>116</vt:i4>
      </vt:variant>
      <vt:variant>
        <vt:i4>0</vt:i4>
      </vt:variant>
      <vt:variant>
        <vt:i4>5</vt:i4>
      </vt:variant>
      <vt:variant>
        <vt:lpwstr/>
      </vt:variant>
      <vt:variant>
        <vt:lpwstr>_Toc200024125</vt:lpwstr>
      </vt:variant>
      <vt:variant>
        <vt:i4>1114161</vt:i4>
      </vt:variant>
      <vt:variant>
        <vt:i4>110</vt:i4>
      </vt:variant>
      <vt:variant>
        <vt:i4>0</vt:i4>
      </vt:variant>
      <vt:variant>
        <vt:i4>5</vt:i4>
      </vt:variant>
      <vt:variant>
        <vt:lpwstr/>
      </vt:variant>
      <vt:variant>
        <vt:lpwstr>_Toc200024124</vt:lpwstr>
      </vt:variant>
      <vt:variant>
        <vt:i4>1114161</vt:i4>
      </vt:variant>
      <vt:variant>
        <vt:i4>104</vt:i4>
      </vt:variant>
      <vt:variant>
        <vt:i4>0</vt:i4>
      </vt:variant>
      <vt:variant>
        <vt:i4>5</vt:i4>
      </vt:variant>
      <vt:variant>
        <vt:lpwstr/>
      </vt:variant>
      <vt:variant>
        <vt:lpwstr>_Toc200024123</vt:lpwstr>
      </vt:variant>
      <vt:variant>
        <vt:i4>1114161</vt:i4>
      </vt:variant>
      <vt:variant>
        <vt:i4>98</vt:i4>
      </vt:variant>
      <vt:variant>
        <vt:i4>0</vt:i4>
      </vt:variant>
      <vt:variant>
        <vt:i4>5</vt:i4>
      </vt:variant>
      <vt:variant>
        <vt:lpwstr/>
      </vt:variant>
      <vt:variant>
        <vt:lpwstr>_Toc200024122</vt:lpwstr>
      </vt:variant>
      <vt:variant>
        <vt:i4>1114161</vt:i4>
      </vt:variant>
      <vt:variant>
        <vt:i4>92</vt:i4>
      </vt:variant>
      <vt:variant>
        <vt:i4>0</vt:i4>
      </vt:variant>
      <vt:variant>
        <vt:i4>5</vt:i4>
      </vt:variant>
      <vt:variant>
        <vt:lpwstr/>
      </vt:variant>
      <vt:variant>
        <vt:lpwstr>_Toc200024121</vt:lpwstr>
      </vt:variant>
      <vt:variant>
        <vt:i4>1114161</vt:i4>
      </vt:variant>
      <vt:variant>
        <vt:i4>86</vt:i4>
      </vt:variant>
      <vt:variant>
        <vt:i4>0</vt:i4>
      </vt:variant>
      <vt:variant>
        <vt:i4>5</vt:i4>
      </vt:variant>
      <vt:variant>
        <vt:lpwstr/>
      </vt:variant>
      <vt:variant>
        <vt:lpwstr>_Toc200024120</vt:lpwstr>
      </vt:variant>
      <vt:variant>
        <vt:i4>1179697</vt:i4>
      </vt:variant>
      <vt:variant>
        <vt:i4>80</vt:i4>
      </vt:variant>
      <vt:variant>
        <vt:i4>0</vt:i4>
      </vt:variant>
      <vt:variant>
        <vt:i4>5</vt:i4>
      </vt:variant>
      <vt:variant>
        <vt:lpwstr/>
      </vt:variant>
      <vt:variant>
        <vt:lpwstr>_Toc200024119</vt:lpwstr>
      </vt:variant>
      <vt:variant>
        <vt:i4>1179697</vt:i4>
      </vt:variant>
      <vt:variant>
        <vt:i4>74</vt:i4>
      </vt:variant>
      <vt:variant>
        <vt:i4>0</vt:i4>
      </vt:variant>
      <vt:variant>
        <vt:i4>5</vt:i4>
      </vt:variant>
      <vt:variant>
        <vt:lpwstr/>
      </vt:variant>
      <vt:variant>
        <vt:lpwstr>_Toc200024118</vt:lpwstr>
      </vt:variant>
      <vt:variant>
        <vt:i4>1179697</vt:i4>
      </vt:variant>
      <vt:variant>
        <vt:i4>68</vt:i4>
      </vt:variant>
      <vt:variant>
        <vt:i4>0</vt:i4>
      </vt:variant>
      <vt:variant>
        <vt:i4>5</vt:i4>
      </vt:variant>
      <vt:variant>
        <vt:lpwstr/>
      </vt:variant>
      <vt:variant>
        <vt:lpwstr>_Toc200024117</vt:lpwstr>
      </vt:variant>
      <vt:variant>
        <vt:i4>1179697</vt:i4>
      </vt:variant>
      <vt:variant>
        <vt:i4>62</vt:i4>
      </vt:variant>
      <vt:variant>
        <vt:i4>0</vt:i4>
      </vt:variant>
      <vt:variant>
        <vt:i4>5</vt:i4>
      </vt:variant>
      <vt:variant>
        <vt:lpwstr/>
      </vt:variant>
      <vt:variant>
        <vt:lpwstr>_Toc200024116</vt:lpwstr>
      </vt:variant>
      <vt:variant>
        <vt:i4>1179697</vt:i4>
      </vt:variant>
      <vt:variant>
        <vt:i4>56</vt:i4>
      </vt:variant>
      <vt:variant>
        <vt:i4>0</vt:i4>
      </vt:variant>
      <vt:variant>
        <vt:i4>5</vt:i4>
      </vt:variant>
      <vt:variant>
        <vt:lpwstr/>
      </vt:variant>
      <vt:variant>
        <vt:lpwstr>_Toc200024115</vt:lpwstr>
      </vt:variant>
      <vt:variant>
        <vt:i4>1179697</vt:i4>
      </vt:variant>
      <vt:variant>
        <vt:i4>50</vt:i4>
      </vt:variant>
      <vt:variant>
        <vt:i4>0</vt:i4>
      </vt:variant>
      <vt:variant>
        <vt:i4>5</vt:i4>
      </vt:variant>
      <vt:variant>
        <vt:lpwstr/>
      </vt:variant>
      <vt:variant>
        <vt:lpwstr>_Toc200024114</vt:lpwstr>
      </vt:variant>
      <vt:variant>
        <vt:i4>1179697</vt:i4>
      </vt:variant>
      <vt:variant>
        <vt:i4>44</vt:i4>
      </vt:variant>
      <vt:variant>
        <vt:i4>0</vt:i4>
      </vt:variant>
      <vt:variant>
        <vt:i4>5</vt:i4>
      </vt:variant>
      <vt:variant>
        <vt:lpwstr/>
      </vt:variant>
      <vt:variant>
        <vt:lpwstr>_Toc200024113</vt:lpwstr>
      </vt:variant>
      <vt:variant>
        <vt:i4>1179697</vt:i4>
      </vt:variant>
      <vt:variant>
        <vt:i4>38</vt:i4>
      </vt:variant>
      <vt:variant>
        <vt:i4>0</vt:i4>
      </vt:variant>
      <vt:variant>
        <vt:i4>5</vt:i4>
      </vt:variant>
      <vt:variant>
        <vt:lpwstr/>
      </vt:variant>
      <vt:variant>
        <vt:lpwstr>_Toc200024112</vt:lpwstr>
      </vt:variant>
      <vt:variant>
        <vt:i4>1179697</vt:i4>
      </vt:variant>
      <vt:variant>
        <vt:i4>32</vt:i4>
      </vt:variant>
      <vt:variant>
        <vt:i4>0</vt:i4>
      </vt:variant>
      <vt:variant>
        <vt:i4>5</vt:i4>
      </vt:variant>
      <vt:variant>
        <vt:lpwstr/>
      </vt:variant>
      <vt:variant>
        <vt:lpwstr>_Toc200024111</vt:lpwstr>
      </vt:variant>
      <vt:variant>
        <vt:i4>1179697</vt:i4>
      </vt:variant>
      <vt:variant>
        <vt:i4>26</vt:i4>
      </vt:variant>
      <vt:variant>
        <vt:i4>0</vt:i4>
      </vt:variant>
      <vt:variant>
        <vt:i4>5</vt:i4>
      </vt:variant>
      <vt:variant>
        <vt:lpwstr/>
      </vt:variant>
      <vt:variant>
        <vt:lpwstr>_Toc200024110</vt:lpwstr>
      </vt:variant>
      <vt:variant>
        <vt:i4>1245233</vt:i4>
      </vt:variant>
      <vt:variant>
        <vt:i4>20</vt:i4>
      </vt:variant>
      <vt:variant>
        <vt:i4>0</vt:i4>
      </vt:variant>
      <vt:variant>
        <vt:i4>5</vt:i4>
      </vt:variant>
      <vt:variant>
        <vt:lpwstr/>
      </vt:variant>
      <vt:variant>
        <vt:lpwstr>_Toc200024109</vt:lpwstr>
      </vt:variant>
      <vt:variant>
        <vt:i4>1245233</vt:i4>
      </vt:variant>
      <vt:variant>
        <vt:i4>14</vt:i4>
      </vt:variant>
      <vt:variant>
        <vt:i4>0</vt:i4>
      </vt:variant>
      <vt:variant>
        <vt:i4>5</vt:i4>
      </vt:variant>
      <vt:variant>
        <vt:lpwstr/>
      </vt:variant>
      <vt:variant>
        <vt:lpwstr>_Toc200024108</vt:lpwstr>
      </vt:variant>
      <vt:variant>
        <vt:i4>1245233</vt:i4>
      </vt:variant>
      <vt:variant>
        <vt:i4>8</vt:i4>
      </vt:variant>
      <vt:variant>
        <vt:i4>0</vt:i4>
      </vt:variant>
      <vt:variant>
        <vt:i4>5</vt:i4>
      </vt:variant>
      <vt:variant>
        <vt:lpwstr/>
      </vt:variant>
      <vt:variant>
        <vt:lpwstr>_Toc200024107</vt:lpwstr>
      </vt:variant>
      <vt:variant>
        <vt:i4>1245233</vt:i4>
      </vt:variant>
      <vt:variant>
        <vt:i4>2</vt:i4>
      </vt:variant>
      <vt:variant>
        <vt:i4>0</vt:i4>
      </vt:variant>
      <vt:variant>
        <vt:i4>5</vt:i4>
      </vt:variant>
      <vt:variant>
        <vt:lpwstr/>
      </vt:variant>
      <vt:variant>
        <vt:lpwstr>_Toc200024106</vt:lpwstr>
      </vt:variant>
      <vt:variant>
        <vt:i4>720994</vt:i4>
      </vt:variant>
      <vt:variant>
        <vt:i4>12</vt:i4>
      </vt:variant>
      <vt:variant>
        <vt:i4>0</vt:i4>
      </vt:variant>
      <vt:variant>
        <vt:i4>5</vt:i4>
      </vt:variant>
      <vt:variant>
        <vt:lpwstr>mailto:cor.sol@nhg.nl</vt:lpwstr>
      </vt:variant>
      <vt:variant>
        <vt:lpwstr/>
      </vt:variant>
      <vt:variant>
        <vt:i4>1572981</vt:i4>
      </vt:variant>
      <vt:variant>
        <vt:i4>9</vt:i4>
      </vt:variant>
      <vt:variant>
        <vt:i4>0</vt:i4>
      </vt:variant>
      <vt:variant>
        <vt:i4>5</vt:i4>
      </vt:variant>
      <vt:variant>
        <vt:lpwstr>mailto:Bjorn.Jonkergouw@nhg.nl</vt:lpwstr>
      </vt:variant>
      <vt:variant>
        <vt:lpwstr/>
      </vt:variant>
      <vt:variant>
        <vt:i4>1572981</vt:i4>
      </vt:variant>
      <vt:variant>
        <vt:i4>6</vt:i4>
      </vt:variant>
      <vt:variant>
        <vt:i4>0</vt:i4>
      </vt:variant>
      <vt:variant>
        <vt:i4>5</vt:i4>
      </vt:variant>
      <vt:variant>
        <vt:lpwstr>mailto:Bjorn.Jonkergouw@nhg.nl</vt:lpwstr>
      </vt:variant>
      <vt:variant>
        <vt:lpwstr/>
      </vt:variant>
      <vt:variant>
        <vt:i4>1572981</vt:i4>
      </vt:variant>
      <vt:variant>
        <vt:i4>3</vt:i4>
      </vt:variant>
      <vt:variant>
        <vt:i4>0</vt:i4>
      </vt:variant>
      <vt:variant>
        <vt:i4>5</vt:i4>
      </vt:variant>
      <vt:variant>
        <vt:lpwstr>mailto:Bjorn.Jonkergouw@nhg.nl</vt:lpwstr>
      </vt:variant>
      <vt:variant>
        <vt:lpwstr/>
      </vt:variant>
      <vt:variant>
        <vt:i4>1572981</vt:i4>
      </vt:variant>
      <vt:variant>
        <vt:i4>0</vt:i4>
      </vt:variant>
      <vt:variant>
        <vt:i4>0</vt:i4>
      </vt:variant>
      <vt:variant>
        <vt:i4>5</vt:i4>
      </vt:variant>
      <vt:variant>
        <vt:lpwstr>mailto:Bjorn.Jonkergouw@nhg.nl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 Bilsen</dc:creator>
  <cp:keywords/>
  <dc:description/>
  <cp:lastModifiedBy>Bart van Bilsen</cp:lastModifiedBy>
  <cp:revision>5</cp:revision>
  <dcterms:created xsi:type="dcterms:W3CDTF">2025-08-12T13:59:00Z</dcterms:created>
  <dcterms:modified xsi:type="dcterms:W3CDTF">2025-11-17T13:16:00Z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ediaServiceImageTags">
    <vt:lpwstr/>
  </property>
  <property fmtid="{D5CDD505-2E9C-101B-9397-08002B2CF9AE}" pid="4" name="ContentTypeId">
    <vt:lpwstr>0x010100BC0396EBD72A6E42898687B034BADABC</vt:lpwstr>
  </property>
</Properties>
</file>